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BE72" w14:textId="328D64ED" w:rsidR="00E41CDC" w:rsidRPr="00DA15D8" w:rsidRDefault="007C59C4" w:rsidP="000D7B1D">
      <w:pPr>
        <w:spacing w:before="120" w:after="240" w:line="252" w:lineRule="auto"/>
        <w:jc w:val="center"/>
        <w:rPr>
          <w:rFonts w:ascii="Roboto" w:eastAsia="Times New Roman" w:hAnsi="Roboto" w:cs="Times New Roman"/>
          <w:color w:val="000000" w:themeColor="text1"/>
          <w:sz w:val="24"/>
          <w:szCs w:val="24"/>
          <w:lang w:val="ro-RO"/>
        </w:rPr>
      </w:pPr>
      <w:r w:rsidRPr="00DA15D8">
        <w:rPr>
          <w:rFonts w:ascii="Roboto" w:eastAsia="Times New Roman" w:hAnsi="Roboto" w:cs="Times New Roman"/>
          <w:b/>
          <w:bCs/>
          <w:sz w:val="24"/>
          <w:szCs w:val="24"/>
          <w:lang w:val="ro-RO"/>
        </w:rPr>
        <w:t>NOT</w:t>
      </w:r>
      <w:r w:rsidR="00D92AD6" w:rsidRPr="00DA15D8">
        <w:rPr>
          <w:rFonts w:ascii="Roboto" w:eastAsia="Times New Roman" w:hAnsi="Roboto" w:cs="Times New Roman"/>
          <w:b/>
          <w:bCs/>
          <w:sz w:val="24"/>
          <w:szCs w:val="24"/>
          <w:lang w:val="ro-RO"/>
        </w:rPr>
        <w:t xml:space="preserve">A </w:t>
      </w:r>
      <w:r w:rsidR="002C4B8B" w:rsidRPr="00DA15D8">
        <w:rPr>
          <w:rFonts w:ascii="Roboto" w:eastAsia="Times New Roman" w:hAnsi="Roboto" w:cs="Times New Roman"/>
          <w:b/>
          <w:bCs/>
          <w:sz w:val="24"/>
          <w:szCs w:val="24"/>
          <w:lang w:val="ro-RO"/>
        </w:rPr>
        <w:t>DE FUNDAMENTARE</w:t>
      </w:r>
      <w:r w:rsidR="00E41CDC" w:rsidRPr="00DA15D8">
        <w:rPr>
          <w:rFonts w:ascii="Roboto" w:eastAsia="Times New Roman" w:hAnsi="Roboto" w:cs="Times New Roman"/>
          <w:sz w:val="24"/>
          <w:szCs w:val="24"/>
          <w:lang w:val="ro-RO"/>
        </w:rPr>
        <w:br/>
      </w:r>
      <w:r w:rsidR="007D596B" w:rsidRPr="00DA15D8">
        <w:rPr>
          <w:rFonts w:ascii="Roboto" w:eastAsia="Times New Roman" w:hAnsi="Roboto" w:cs="Times New Roman"/>
          <w:b/>
          <w:bCs/>
          <w:sz w:val="24"/>
          <w:szCs w:val="24"/>
          <w:lang w:val="ro-RO"/>
        </w:rPr>
        <w:t xml:space="preserve">la proiectul Hotărârii Comitetului executiv al Băncii Naționale a Moldovei „Pentru modificarea </w:t>
      </w:r>
      <w:r w:rsidR="00D666CE" w:rsidRPr="00DA15D8">
        <w:rPr>
          <w:rFonts w:ascii="Roboto" w:eastAsia="Times New Roman" w:hAnsi="Roboto" w:cs="Times New Roman"/>
          <w:b/>
          <w:bCs/>
          <w:sz w:val="24"/>
          <w:szCs w:val="24"/>
          <w:lang w:val="ro-RO"/>
        </w:rPr>
        <w:t xml:space="preserve">Regulamentului cu privire la </w:t>
      </w:r>
      <w:r w:rsidR="00940141" w:rsidRPr="00DA15D8">
        <w:rPr>
          <w:rFonts w:ascii="Roboto" w:eastAsia="Times New Roman" w:hAnsi="Roboto" w:cs="Times New Roman"/>
          <w:b/>
          <w:bCs/>
          <w:sz w:val="24"/>
          <w:szCs w:val="24"/>
          <w:lang w:val="ro-RO"/>
        </w:rPr>
        <w:t>amortizoarele de capital ale</w:t>
      </w:r>
      <w:r w:rsidR="00D666CE" w:rsidRPr="00DA15D8">
        <w:rPr>
          <w:rFonts w:ascii="Roboto" w:eastAsia="Times New Roman" w:hAnsi="Roboto" w:cs="Times New Roman"/>
          <w:b/>
          <w:bCs/>
          <w:sz w:val="24"/>
          <w:szCs w:val="24"/>
          <w:lang w:val="ro-RO"/>
        </w:rPr>
        <w:t xml:space="preserve"> bănci</w:t>
      </w:r>
      <w:r w:rsidR="00940141" w:rsidRPr="00DA15D8">
        <w:rPr>
          <w:rFonts w:ascii="Roboto" w:eastAsia="Times New Roman" w:hAnsi="Roboto" w:cs="Times New Roman"/>
          <w:b/>
          <w:bCs/>
          <w:sz w:val="24"/>
          <w:szCs w:val="24"/>
          <w:lang w:val="ro-RO"/>
        </w:rPr>
        <w:t>lor</w:t>
      </w:r>
      <w:bookmarkStart w:id="0" w:name="_Hlk239685434"/>
      <w:r w:rsidR="00940141" w:rsidRPr="00DA15D8">
        <w:rPr>
          <w:rFonts w:ascii="Roboto" w:eastAsia="Times New Roman" w:hAnsi="Roboto" w:cs="Times New Roman"/>
          <w:b/>
          <w:bCs/>
          <w:sz w:val="24"/>
          <w:szCs w:val="24"/>
          <w:lang w:val="ro-RO"/>
        </w:rPr>
        <w:t>, aprobat prin Hotărârea Comitetului executiv al Băncii Naționale a Moldovei nr.110/2018</w:t>
      </w:r>
      <w:bookmarkEnd w:id="0"/>
      <w:r w:rsidR="007D596B" w:rsidRPr="00DA15D8">
        <w:rPr>
          <w:rFonts w:ascii="Roboto" w:eastAsia="Times New Roman" w:hAnsi="Roboto" w:cs="Times New Roman"/>
          <w:b/>
          <w:bCs/>
          <w:sz w:val="24"/>
          <w:szCs w:val="24"/>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70"/>
      </w:tblGrid>
      <w:tr w:rsidR="00E41CDC" w:rsidRPr="00DA15D8" w14:paraId="335BF0F0" w14:textId="77777777" w:rsidTr="002C4B8B">
        <w:tc>
          <w:tcPr>
            <w:tcW w:w="5000" w:type="pct"/>
            <w:shd w:val="clear" w:color="auto" w:fill="AEAAAA" w:themeFill="background2" w:themeFillShade="BF"/>
          </w:tcPr>
          <w:p w14:paraId="4F881A0B" w14:textId="1BEED7C9" w:rsidR="00E41CDC" w:rsidRPr="00DA15D8" w:rsidRDefault="002C4B8B" w:rsidP="005768B2">
            <w:pPr>
              <w:tabs>
                <w:tab w:val="left" w:pos="284"/>
                <w:tab w:val="left" w:pos="1196"/>
              </w:tabs>
              <w:spacing w:before="20" w:after="20" w:line="252" w:lineRule="auto"/>
              <w:ind w:firstLine="284"/>
              <w:jc w:val="both"/>
              <w:rPr>
                <w:rFonts w:ascii="Roboto" w:hAnsi="Roboto" w:cs="Times New Roman"/>
                <w:b/>
                <w:sz w:val="24"/>
                <w:szCs w:val="24"/>
                <w:lang w:val="ro-RO"/>
              </w:rPr>
            </w:pPr>
            <w:r w:rsidRPr="00DA15D8">
              <w:rPr>
                <w:rFonts w:ascii="Roboto" w:hAnsi="Roboto" w:cs="Times New Roman"/>
                <w:b/>
                <w:sz w:val="24"/>
                <w:szCs w:val="24"/>
                <w:lang w:val="ro-RO"/>
              </w:rPr>
              <w:t>1. Denumirea sau numele autorului și, după caz, a/al participanților la elaborarea proiectului actului normativ</w:t>
            </w:r>
          </w:p>
        </w:tc>
      </w:tr>
      <w:tr w:rsidR="00E41CDC" w:rsidRPr="00DA15D8" w14:paraId="7BED7535" w14:textId="77777777" w:rsidTr="00D50587">
        <w:tc>
          <w:tcPr>
            <w:tcW w:w="5000" w:type="pct"/>
            <w:shd w:val="clear" w:color="auto" w:fill="auto"/>
          </w:tcPr>
          <w:p w14:paraId="6936F1F7" w14:textId="1673DCBF" w:rsidR="00E41CDC" w:rsidRPr="00DA15D8" w:rsidRDefault="00E41CDC" w:rsidP="005768B2">
            <w:pPr>
              <w:spacing w:before="60" w:after="60" w:line="252" w:lineRule="auto"/>
              <w:jc w:val="both"/>
              <w:rPr>
                <w:rFonts w:ascii="Roboto" w:eastAsia="Times New Roman" w:hAnsi="Roboto" w:cs="Times New Roman"/>
                <w:color w:val="000000" w:themeColor="text1"/>
                <w:sz w:val="24"/>
                <w:szCs w:val="24"/>
                <w:lang w:val="ro-RO"/>
              </w:rPr>
            </w:pPr>
            <w:r w:rsidRPr="00DA15D8">
              <w:rPr>
                <w:rFonts w:ascii="Roboto" w:eastAsia="Times New Roman" w:hAnsi="Roboto" w:cs="Times New Roman"/>
                <w:color w:val="000000" w:themeColor="text1"/>
                <w:sz w:val="24"/>
                <w:szCs w:val="24"/>
                <w:lang w:val="ro-RO"/>
              </w:rPr>
              <w:t>Banca Națională a Moldovei</w:t>
            </w:r>
          </w:p>
        </w:tc>
      </w:tr>
      <w:tr w:rsidR="00E41CDC" w:rsidRPr="00DA15D8" w14:paraId="72E7BFFA" w14:textId="77777777" w:rsidTr="002C4B8B">
        <w:tc>
          <w:tcPr>
            <w:tcW w:w="5000" w:type="pct"/>
            <w:shd w:val="clear" w:color="auto" w:fill="AEAAAA" w:themeFill="background2" w:themeFillShade="BF"/>
          </w:tcPr>
          <w:p w14:paraId="5FB66258" w14:textId="4099BDBA" w:rsidR="00E41CDC" w:rsidRPr="00DA15D8" w:rsidRDefault="00E41CDC" w:rsidP="005768B2">
            <w:pPr>
              <w:tabs>
                <w:tab w:val="left" w:pos="884"/>
                <w:tab w:val="left" w:pos="1196"/>
              </w:tabs>
              <w:spacing w:before="20" w:after="20" w:line="252" w:lineRule="auto"/>
              <w:ind w:firstLine="284"/>
              <w:jc w:val="both"/>
              <w:rPr>
                <w:rFonts w:ascii="Roboto" w:hAnsi="Roboto" w:cs="Times New Roman"/>
                <w:b/>
                <w:sz w:val="24"/>
                <w:szCs w:val="24"/>
                <w:lang w:val="ro-RO"/>
              </w:rPr>
            </w:pPr>
            <w:r w:rsidRPr="00DA15D8">
              <w:rPr>
                <w:rFonts w:ascii="Roboto" w:hAnsi="Roboto" w:cs="Times New Roman"/>
                <w:b/>
                <w:sz w:val="24"/>
                <w:szCs w:val="24"/>
                <w:lang w:val="ro-RO"/>
              </w:rPr>
              <w:t xml:space="preserve">2. Condițiile ce au impus elaborarea proiectului de act normativ </w:t>
            </w:r>
          </w:p>
        </w:tc>
      </w:tr>
      <w:tr w:rsidR="002C4B8B" w:rsidRPr="00DA15D8" w14:paraId="19F2ED8B" w14:textId="77777777" w:rsidTr="002C4B8B">
        <w:tc>
          <w:tcPr>
            <w:tcW w:w="5000" w:type="pct"/>
            <w:shd w:val="clear" w:color="auto" w:fill="E7E6E6" w:themeFill="background2"/>
          </w:tcPr>
          <w:p w14:paraId="42BE4F3F" w14:textId="48F18ABC" w:rsidR="002C4B8B" w:rsidRPr="00DA15D8" w:rsidRDefault="002C4B8B" w:rsidP="005768B2">
            <w:pPr>
              <w:tabs>
                <w:tab w:val="left" w:pos="884"/>
                <w:tab w:val="left" w:pos="1196"/>
              </w:tabs>
              <w:spacing w:before="20" w:after="20" w:line="252" w:lineRule="auto"/>
              <w:ind w:firstLine="284"/>
              <w:jc w:val="both"/>
              <w:rPr>
                <w:rFonts w:ascii="Roboto" w:hAnsi="Roboto" w:cs="Times New Roman"/>
                <w:b/>
                <w:sz w:val="24"/>
                <w:szCs w:val="24"/>
                <w:lang w:val="ro-RO"/>
              </w:rPr>
            </w:pPr>
            <w:r w:rsidRPr="00DA15D8">
              <w:rPr>
                <w:rFonts w:ascii="Roboto" w:eastAsia="Times New Roman" w:hAnsi="Roboto" w:cs="Times New Roman"/>
                <w:sz w:val="24"/>
                <w:szCs w:val="24"/>
                <w:lang w:val="ro-RO"/>
              </w:rPr>
              <w:t>2.1. Temeiul legal sau, după caz, sursa proiectului actului normativ</w:t>
            </w:r>
          </w:p>
        </w:tc>
      </w:tr>
      <w:tr w:rsidR="00E41CDC" w:rsidRPr="00DA15D8" w14:paraId="2067E509" w14:textId="77777777" w:rsidTr="00D50587">
        <w:tc>
          <w:tcPr>
            <w:tcW w:w="5000" w:type="pct"/>
            <w:shd w:val="clear" w:color="auto" w:fill="auto"/>
          </w:tcPr>
          <w:p w14:paraId="3D848826" w14:textId="08E54D50" w:rsidR="005324E0" w:rsidRPr="00DA15D8" w:rsidRDefault="005324E0" w:rsidP="000D7B1D">
            <w:pPr>
              <w:pStyle w:val="doc-ti"/>
              <w:spacing w:before="60" w:after="60" w:line="252" w:lineRule="auto"/>
              <w:jc w:val="both"/>
              <w:rPr>
                <w:rFonts w:ascii="Roboto" w:hAnsi="Roboto"/>
                <w:color w:val="FF0000"/>
                <w:lang w:val="ro-RO"/>
              </w:rPr>
            </w:pPr>
            <w:r w:rsidRPr="00DA15D8">
              <w:rPr>
                <w:rFonts w:ascii="Roboto" w:eastAsia="Arial Unicode MS" w:hAnsi="Roboto"/>
                <w:bCs/>
                <w:color w:val="000000"/>
                <w:lang w:val="ro-RO"/>
              </w:rPr>
              <w:t xml:space="preserve">Proiectul Hotărârii Comitetului executiv al Băncii Naționale a Moldovei </w:t>
            </w:r>
            <w:r w:rsidRPr="00DA15D8">
              <w:rPr>
                <w:rFonts w:ascii="Roboto" w:eastAsia="Arial Unicode MS" w:hAnsi="Roboto"/>
                <w:bCs/>
                <w:iCs/>
                <w:color w:val="000000"/>
                <w:lang w:val="ro-RO"/>
              </w:rPr>
              <w:t>„</w:t>
            </w:r>
            <w:r w:rsidR="00940141" w:rsidRPr="00DA15D8">
              <w:rPr>
                <w:rFonts w:ascii="Roboto" w:eastAsia="Arial Unicode MS" w:hAnsi="Roboto"/>
                <w:bCs/>
                <w:iCs/>
                <w:color w:val="000000"/>
                <w:lang w:val="ro-RO"/>
              </w:rPr>
              <w:t>Pentru modificarea Regulamentului cu privire la amortizoarele de capital ale băncilor, aprobat prin Hotărârea Comitetului executiv al Băncii Naționale a Moldovei nr.110/2018</w:t>
            </w:r>
            <w:r w:rsidRPr="00DA15D8">
              <w:rPr>
                <w:rFonts w:ascii="Roboto" w:hAnsi="Roboto"/>
                <w:iCs/>
                <w:color w:val="000000" w:themeColor="text1"/>
                <w:lang w:val="ro-RO"/>
              </w:rPr>
              <w:t>” (</w:t>
            </w:r>
            <w:r w:rsidRPr="00DA15D8">
              <w:rPr>
                <w:rFonts w:ascii="Roboto" w:eastAsia="Calibri Light" w:hAnsi="Roboto"/>
                <w:iCs/>
                <w:lang w:val="ro-RO"/>
              </w:rPr>
              <w:t xml:space="preserve">în continuare – proiectul </w:t>
            </w:r>
            <w:r w:rsidRPr="00DA15D8">
              <w:rPr>
                <w:rFonts w:ascii="Roboto" w:eastAsia="Arial Unicode MS" w:hAnsi="Roboto"/>
                <w:bCs/>
                <w:iCs/>
                <w:color w:val="000000"/>
                <w:lang w:val="ro-RO"/>
              </w:rPr>
              <w:t xml:space="preserve">hotărârii) </w:t>
            </w:r>
            <w:r w:rsidR="00940141" w:rsidRPr="00DA15D8">
              <w:rPr>
                <w:rFonts w:ascii="Roboto" w:eastAsia="Arial Unicode MS" w:hAnsi="Roboto"/>
                <w:bCs/>
                <w:iCs/>
                <w:color w:val="000000"/>
                <w:lang w:val="ro-RO"/>
              </w:rPr>
              <w:t>a fost</w:t>
            </w:r>
            <w:r w:rsidRPr="00DA15D8">
              <w:rPr>
                <w:rFonts w:ascii="Roboto" w:eastAsia="Arial Unicode MS" w:hAnsi="Roboto"/>
                <w:bCs/>
                <w:iCs/>
                <w:color w:val="000000"/>
                <w:lang w:val="ro-RO"/>
              </w:rPr>
              <w:t xml:space="preserve"> elaborat în temeiul art. </w:t>
            </w:r>
            <w:r w:rsidR="007D596B" w:rsidRPr="00DA15D8">
              <w:rPr>
                <w:rFonts w:ascii="Roboto" w:eastAsia="Arial Unicode MS" w:hAnsi="Roboto"/>
                <w:bCs/>
                <w:iCs/>
                <w:color w:val="000000"/>
                <w:lang w:val="ro-RO"/>
              </w:rPr>
              <w:t>6</w:t>
            </w:r>
            <w:r w:rsidR="00940141" w:rsidRPr="00DA15D8">
              <w:rPr>
                <w:rFonts w:ascii="Roboto" w:eastAsia="Arial Unicode MS" w:hAnsi="Roboto"/>
                <w:bCs/>
                <w:iCs/>
                <w:color w:val="000000"/>
                <w:lang w:val="ro-RO"/>
              </w:rPr>
              <w:t>0-62, 63</w:t>
            </w:r>
            <w:r w:rsidR="00D666CE" w:rsidRPr="00DA15D8">
              <w:rPr>
                <w:rFonts w:ascii="Roboto" w:eastAsia="Arial Unicode MS" w:hAnsi="Roboto"/>
                <w:bCs/>
                <w:iCs/>
                <w:color w:val="000000"/>
                <w:lang w:val="ro-RO"/>
              </w:rPr>
              <w:t xml:space="preserve"> </w:t>
            </w:r>
            <w:r w:rsidRPr="00DA15D8">
              <w:rPr>
                <w:rFonts w:ascii="Roboto" w:eastAsia="Arial Unicode MS" w:hAnsi="Roboto"/>
                <w:bCs/>
                <w:iCs/>
                <w:color w:val="000000"/>
                <w:lang w:val="ro-RO"/>
              </w:rPr>
              <w:t>din Legea nr.</w:t>
            </w:r>
            <w:r w:rsidR="008E7EC2" w:rsidRPr="00DA15D8">
              <w:rPr>
                <w:rFonts w:ascii="Roboto" w:eastAsia="Arial Unicode MS" w:hAnsi="Roboto"/>
                <w:bCs/>
                <w:iCs/>
                <w:color w:val="000000"/>
                <w:lang w:val="ro-RO"/>
              </w:rPr>
              <w:t xml:space="preserve"> </w:t>
            </w:r>
            <w:r w:rsidRPr="00DA15D8">
              <w:rPr>
                <w:rFonts w:ascii="Roboto" w:eastAsia="Arial Unicode MS" w:hAnsi="Roboto"/>
                <w:bCs/>
                <w:iCs/>
                <w:color w:val="000000"/>
                <w:lang w:val="ro-RO"/>
              </w:rPr>
              <w:t>202</w:t>
            </w:r>
            <w:r w:rsidR="007D596B" w:rsidRPr="00DA15D8">
              <w:rPr>
                <w:rFonts w:ascii="Roboto" w:eastAsia="Arial Unicode MS" w:hAnsi="Roboto"/>
                <w:bCs/>
                <w:iCs/>
                <w:color w:val="000000"/>
                <w:lang w:val="ro-RO"/>
              </w:rPr>
              <w:t>/</w:t>
            </w:r>
            <w:r w:rsidRPr="00DA15D8">
              <w:rPr>
                <w:rFonts w:ascii="Roboto" w:eastAsia="Arial Unicode MS" w:hAnsi="Roboto"/>
                <w:bCs/>
                <w:iCs/>
                <w:color w:val="000000"/>
                <w:lang w:val="ro-RO"/>
              </w:rPr>
              <w:t>2017 privind activitatea băncilor</w:t>
            </w:r>
            <w:r w:rsidRPr="00DA15D8">
              <w:rPr>
                <w:rFonts w:ascii="Roboto" w:eastAsia="Arial Unicode MS" w:hAnsi="Roboto"/>
                <w:bCs/>
                <w:i/>
                <w:color w:val="000000"/>
                <w:lang w:val="ro-RO"/>
              </w:rPr>
              <w:t xml:space="preserve"> </w:t>
            </w:r>
            <w:r w:rsidRPr="00DA15D8">
              <w:rPr>
                <w:rFonts w:ascii="Roboto" w:eastAsia="Arial Unicode MS" w:hAnsi="Roboto"/>
                <w:bCs/>
                <w:iCs/>
                <w:color w:val="000000"/>
                <w:lang w:val="ro-RO"/>
              </w:rPr>
              <w:t>(Monitorul Oficial al Republicii Moldova, 2017, nr.434-439, art.727).</w:t>
            </w:r>
            <w:r w:rsidR="00816F12" w:rsidRPr="00DA15D8">
              <w:rPr>
                <w:rFonts w:ascii="Roboto" w:eastAsia="Arial Unicode MS" w:hAnsi="Roboto"/>
                <w:bCs/>
                <w:iCs/>
                <w:color w:val="000000"/>
                <w:lang w:val="ro-RO"/>
              </w:rPr>
              <w:t xml:space="preserve"> </w:t>
            </w:r>
          </w:p>
        </w:tc>
      </w:tr>
      <w:tr w:rsidR="002C4B8B" w:rsidRPr="00DA15D8" w14:paraId="121497A2" w14:textId="77777777" w:rsidTr="002C4B8B">
        <w:tc>
          <w:tcPr>
            <w:tcW w:w="5000" w:type="pct"/>
            <w:shd w:val="clear" w:color="auto" w:fill="E7E6E6" w:themeFill="background2"/>
          </w:tcPr>
          <w:p w14:paraId="4D8F6B4F" w14:textId="25CEE750" w:rsidR="002C4B8B" w:rsidRPr="00DA15D8" w:rsidRDefault="002C4B8B" w:rsidP="005768B2">
            <w:pPr>
              <w:tabs>
                <w:tab w:val="left" w:pos="884"/>
                <w:tab w:val="left" w:pos="1196"/>
              </w:tabs>
              <w:spacing w:before="20" w:after="20" w:line="252" w:lineRule="auto"/>
              <w:ind w:firstLine="284"/>
              <w:jc w:val="both"/>
              <w:rPr>
                <w:rFonts w:ascii="Roboto" w:hAnsi="Roboto" w:cs="Times New Roman"/>
                <w:b/>
                <w:sz w:val="24"/>
                <w:szCs w:val="24"/>
                <w:lang w:val="ro-RO"/>
              </w:rPr>
            </w:pPr>
            <w:r w:rsidRPr="00DA15D8">
              <w:rPr>
                <w:rFonts w:ascii="Roboto" w:eastAsia="Times New Roman" w:hAnsi="Roboto" w:cs="Times New Roman"/>
                <w:sz w:val="24"/>
                <w:szCs w:val="24"/>
                <w:lang w:val="ro-RO"/>
              </w:rPr>
              <w:t>2.2. Descrierea situației actuale și a problemelor care impun intervenția, inclusiv a cadrului normativ aplicabil și a deficiențelor/lacunelor normative</w:t>
            </w:r>
          </w:p>
        </w:tc>
      </w:tr>
      <w:tr w:rsidR="00F65AF4" w:rsidRPr="00DA15D8" w14:paraId="096E65EA" w14:textId="77777777" w:rsidTr="00F65AF4">
        <w:tc>
          <w:tcPr>
            <w:tcW w:w="5000" w:type="pct"/>
            <w:shd w:val="clear" w:color="auto" w:fill="FFFFFF" w:themeFill="background1"/>
          </w:tcPr>
          <w:p w14:paraId="4819C686" w14:textId="7CA9731D" w:rsidR="008C22A5" w:rsidRPr="00DA15D8" w:rsidRDefault="002D5CE5" w:rsidP="005768B2">
            <w:pPr>
              <w:pStyle w:val="doc-ti"/>
              <w:spacing w:before="60" w:beforeAutospacing="0" w:after="60" w:afterAutospacing="0" w:line="252" w:lineRule="auto"/>
              <w:jc w:val="both"/>
              <w:rPr>
                <w:rFonts w:ascii="Roboto" w:eastAsia="Calibri Light" w:hAnsi="Roboto"/>
                <w:lang w:val="ro-RO"/>
              </w:rPr>
            </w:pPr>
            <w:bookmarkStart w:id="1" w:name="_Hlk182828334"/>
            <w:r w:rsidRPr="00DA15D8">
              <w:rPr>
                <w:rFonts w:ascii="Roboto" w:eastAsia="Calibri Light" w:hAnsi="Roboto"/>
                <w:lang w:val="ro-RO"/>
              </w:rPr>
              <w:t>Proiectul hotărârii a fost elaborat în contextul angajamentului Băncii Naționale a Moldovei de a</w:t>
            </w:r>
            <w:r w:rsidR="008C22A5" w:rsidRPr="00DA15D8">
              <w:rPr>
                <w:rFonts w:ascii="Roboto" w:eastAsia="Calibri Light" w:hAnsi="Roboto"/>
                <w:lang w:val="ro-RO"/>
              </w:rPr>
              <w:t>liniere</w:t>
            </w:r>
            <w:r w:rsidRPr="00DA15D8">
              <w:rPr>
                <w:rFonts w:ascii="Roboto" w:eastAsia="Calibri Light" w:hAnsi="Roboto"/>
                <w:lang w:val="ro-RO"/>
              </w:rPr>
              <w:t xml:space="preserve"> </w:t>
            </w:r>
            <w:r w:rsidR="008C22A5" w:rsidRPr="00DA15D8">
              <w:rPr>
                <w:rFonts w:ascii="Roboto" w:eastAsia="Calibri Light" w:hAnsi="Roboto"/>
                <w:lang w:val="ro-RO"/>
              </w:rPr>
              <w:t xml:space="preserve">a </w:t>
            </w:r>
            <w:r w:rsidRPr="00DA15D8">
              <w:rPr>
                <w:rFonts w:ascii="Roboto" w:eastAsia="Calibri Light" w:hAnsi="Roboto"/>
                <w:lang w:val="ro-RO"/>
              </w:rPr>
              <w:t>cadrul</w:t>
            </w:r>
            <w:r w:rsidR="008C22A5" w:rsidRPr="00DA15D8">
              <w:rPr>
                <w:rFonts w:ascii="Roboto" w:eastAsia="Calibri Light" w:hAnsi="Roboto"/>
                <w:lang w:val="ro-RO"/>
              </w:rPr>
              <w:t>ui</w:t>
            </w:r>
            <w:r w:rsidRPr="00DA15D8">
              <w:rPr>
                <w:rFonts w:ascii="Roboto" w:eastAsia="Calibri Light" w:hAnsi="Roboto"/>
                <w:lang w:val="ro-RO"/>
              </w:rPr>
              <w:t xml:space="preserve"> normativ</w:t>
            </w:r>
            <w:r w:rsidR="008C22A5" w:rsidRPr="00DA15D8">
              <w:rPr>
                <w:rFonts w:ascii="Roboto" w:eastAsia="Calibri Light" w:hAnsi="Roboto"/>
                <w:lang w:val="ro-RO"/>
              </w:rPr>
              <w:t xml:space="preserve"> în domeniul bancar</w:t>
            </w:r>
            <w:r w:rsidRPr="00DA15D8">
              <w:rPr>
                <w:rFonts w:ascii="Roboto" w:eastAsia="Calibri Light" w:hAnsi="Roboto"/>
                <w:lang w:val="ro-RO"/>
              </w:rPr>
              <w:t xml:space="preserve"> la </w:t>
            </w:r>
            <w:r w:rsidR="00D91865" w:rsidRPr="00DA15D8">
              <w:rPr>
                <w:rFonts w:ascii="Roboto" w:eastAsia="Calibri Light" w:hAnsi="Roboto"/>
                <w:lang w:val="ro-RO"/>
              </w:rPr>
              <w:t>a</w:t>
            </w:r>
            <w:r w:rsidRPr="00DA15D8">
              <w:rPr>
                <w:rFonts w:ascii="Roboto" w:eastAsia="Calibri Light" w:hAnsi="Roboto"/>
                <w:lang w:val="ro-RO"/>
              </w:rPr>
              <w:t>cquis-</w:t>
            </w:r>
            <w:proofErr w:type="spellStart"/>
            <w:r w:rsidRPr="00DA15D8">
              <w:rPr>
                <w:rFonts w:ascii="Roboto" w:eastAsia="Calibri Light" w:hAnsi="Roboto"/>
                <w:lang w:val="ro-RO"/>
              </w:rPr>
              <w:t>ul</w:t>
            </w:r>
            <w:proofErr w:type="spellEnd"/>
            <w:r w:rsidRPr="00DA15D8">
              <w:rPr>
                <w:rFonts w:ascii="Roboto" w:eastAsia="Calibri Light" w:hAnsi="Roboto"/>
                <w:lang w:val="ro-RO"/>
              </w:rPr>
              <w:t xml:space="preserve"> Uniunii Europene</w:t>
            </w:r>
            <w:r w:rsidR="008C22A5" w:rsidRPr="00DA15D8">
              <w:rPr>
                <w:rFonts w:ascii="Roboto" w:eastAsia="Calibri Light" w:hAnsi="Roboto"/>
                <w:lang w:val="ro-RO"/>
              </w:rPr>
              <w:t>, conform Anexei A la Cluster</w:t>
            </w:r>
            <w:r w:rsidR="00962487" w:rsidRPr="00DA15D8">
              <w:rPr>
                <w:rFonts w:ascii="Roboto" w:eastAsia="Calibri Light" w:hAnsi="Roboto"/>
                <w:lang w:val="ro-RO"/>
              </w:rPr>
              <w:t>-</w:t>
            </w:r>
            <w:proofErr w:type="spellStart"/>
            <w:r w:rsidR="008C22A5" w:rsidRPr="00DA15D8">
              <w:rPr>
                <w:rFonts w:ascii="Roboto" w:eastAsia="Calibri Light" w:hAnsi="Roboto"/>
                <w:lang w:val="ro-RO"/>
              </w:rPr>
              <w:t>ul</w:t>
            </w:r>
            <w:proofErr w:type="spellEnd"/>
            <w:r w:rsidR="008C22A5" w:rsidRPr="00DA15D8">
              <w:rPr>
                <w:rFonts w:ascii="Roboto" w:eastAsia="Calibri Light" w:hAnsi="Roboto"/>
                <w:lang w:val="ro-RO"/>
              </w:rPr>
              <w:t xml:space="preserve"> 2 </w:t>
            </w:r>
            <w:r w:rsidR="008C22A5" w:rsidRPr="00DA15D8">
              <w:rPr>
                <w:rFonts w:ascii="Roboto" w:hAnsi="Roboto"/>
                <w:bCs/>
                <w:lang w:val="ro-RO"/>
              </w:rPr>
              <w:t xml:space="preserve">„Piața internă”, Capitolului 9 „Servicii financiare” din Programul național de aderare a </w:t>
            </w:r>
            <w:r w:rsidR="00D031AC" w:rsidRPr="00DA15D8">
              <w:rPr>
                <w:rFonts w:ascii="Roboto" w:hAnsi="Roboto"/>
                <w:bCs/>
                <w:lang w:val="ro-RO"/>
              </w:rPr>
              <w:t>Republicii Moldova</w:t>
            </w:r>
            <w:r w:rsidR="008C22A5" w:rsidRPr="00DA15D8">
              <w:rPr>
                <w:rFonts w:ascii="Roboto" w:hAnsi="Roboto"/>
                <w:bCs/>
                <w:lang w:val="ro-RO"/>
              </w:rPr>
              <w:t xml:space="preserve"> la UE pentru anii 2025-2029, aprobat prin Hotărârea Guvernului nr. 306/2025.</w:t>
            </w:r>
          </w:p>
          <w:p w14:paraId="1183D426" w14:textId="211918E9" w:rsidR="001F15E7" w:rsidRPr="00DA15D8" w:rsidRDefault="007D596B" w:rsidP="00E22845">
            <w:pPr>
              <w:pStyle w:val="doc-ti"/>
              <w:spacing w:before="120" w:beforeAutospacing="0" w:line="252" w:lineRule="auto"/>
              <w:jc w:val="both"/>
              <w:rPr>
                <w:rFonts w:ascii="Roboto" w:eastAsia="Calibri Light" w:hAnsi="Roboto"/>
                <w:lang w:val="ro-RO"/>
              </w:rPr>
            </w:pPr>
            <w:r w:rsidRPr="00DA15D8">
              <w:rPr>
                <w:rFonts w:ascii="Roboto" w:eastAsia="Calibri Light" w:hAnsi="Roboto"/>
                <w:lang w:val="ro-RO"/>
              </w:rPr>
              <w:t xml:space="preserve">Proiectul hotărârii are drept obiectiv </w:t>
            </w:r>
            <w:r w:rsidR="00925C95" w:rsidRPr="00DA15D8">
              <w:rPr>
                <w:rFonts w:ascii="Roboto" w:eastAsia="Calibri Light" w:hAnsi="Roboto"/>
                <w:lang w:val="ro-RO"/>
              </w:rPr>
              <w:t xml:space="preserve">completarea </w:t>
            </w:r>
            <w:r w:rsidR="00F1342F" w:rsidRPr="00DA15D8">
              <w:rPr>
                <w:rFonts w:ascii="Roboto" w:eastAsia="Calibri Light" w:hAnsi="Roboto"/>
                <w:lang w:val="ro-RO"/>
              </w:rPr>
              <w:t xml:space="preserve">cadrului de reglementare secundar </w:t>
            </w:r>
            <w:r w:rsidR="00B32F81" w:rsidRPr="00DA15D8">
              <w:rPr>
                <w:rFonts w:ascii="Roboto" w:eastAsia="Calibri Light" w:hAnsi="Roboto"/>
                <w:lang w:val="ro-RO"/>
              </w:rPr>
              <w:t xml:space="preserve">aferent amortizoarelor de capital </w:t>
            </w:r>
            <w:r w:rsidR="00467378" w:rsidRPr="00DA15D8">
              <w:rPr>
                <w:rFonts w:ascii="Roboto" w:eastAsia="Calibri Light" w:hAnsi="Roboto"/>
                <w:lang w:val="ro-RO"/>
              </w:rPr>
              <w:t xml:space="preserve">cu prevederi care vizează </w:t>
            </w:r>
            <w:r w:rsidR="00E22845" w:rsidRPr="00DA15D8">
              <w:rPr>
                <w:rFonts w:ascii="Roboto" w:eastAsia="Calibri Light" w:hAnsi="Roboto"/>
                <w:lang w:val="ro-RO"/>
              </w:rPr>
              <w:t>i</w:t>
            </w:r>
            <w:r w:rsidR="00467378" w:rsidRPr="00DA15D8">
              <w:rPr>
                <w:rFonts w:ascii="Roboto" w:eastAsia="Calibri Light" w:hAnsi="Roboto"/>
                <w:lang w:val="ro-RO"/>
              </w:rPr>
              <w:t xml:space="preserve">nstituțiile </w:t>
            </w:r>
            <w:r w:rsidR="00E22845" w:rsidRPr="00DA15D8">
              <w:rPr>
                <w:rFonts w:ascii="Roboto" w:eastAsia="Calibri Light" w:hAnsi="Roboto"/>
                <w:lang w:val="ro-RO"/>
              </w:rPr>
              <w:t xml:space="preserve">globale </w:t>
            </w:r>
            <w:r w:rsidR="00467378" w:rsidRPr="00DA15D8">
              <w:rPr>
                <w:rFonts w:ascii="Roboto" w:eastAsia="Calibri Light" w:hAnsi="Roboto"/>
                <w:lang w:val="ro-RO"/>
              </w:rPr>
              <w:t xml:space="preserve">de importanță </w:t>
            </w:r>
            <w:r w:rsidR="00E22845" w:rsidRPr="00DA15D8">
              <w:rPr>
                <w:rFonts w:ascii="Roboto" w:eastAsia="Calibri Light" w:hAnsi="Roboto"/>
                <w:lang w:val="ro-RO"/>
              </w:rPr>
              <w:t>sistemică (</w:t>
            </w:r>
            <w:r w:rsidR="00467378" w:rsidRPr="00DA15D8">
              <w:rPr>
                <w:rFonts w:ascii="Roboto" w:eastAsia="Calibri Light" w:hAnsi="Roboto"/>
                <w:lang w:val="ro-RO"/>
              </w:rPr>
              <w:t>G-SII</w:t>
            </w:r>
            <w:r w:rsidR="00E22845" w:rsidRPr="00DA15D8">
              <w:rPr>
                <w:rFonts w:ascii="Roboto" w:eastAsia="Calibri Light" w:hAnsi="Roboto"/>
                <w:lang w:val="ro-RO"/>
              </w:rPr>
              <w:t>)</w:t>
            </w:r>
            <w:r w:rsidR="00467378" w:rsidRPr="00DA15D8">
              <w:rPr>
                <w:rFonts w:ascii="Roboto" w:eastAsia="Calibri Light" w:hAnsi="Roboto"/>
                <w:lang w:val="ro-RO"/>
              </w:rPr>
              <w:t xml:space="preserve"> </w:t>
            </w:r>
            <w:r w:rsidR="00B32F81" w:rsidRPr="00DA15D8">
              <w:rPr>
                <w:rFonts w:ascii="Roboto" w:eastAsia="Calibri Light" w:hAnsi="Roboto"/>
                <w:lang w:val="ro-RO"/>
              </w:rPr>
              <w:t xml:space="preserve">prin transpunerea parțială </w:t>
            </w:r>
            <w:r w:rsidR="00E22845" w:rsidRPr="00DA15D8">
              <w:rPr>
                <w:rFonts w:ascii="Roboto" w:eastAsia="Calibri Light" w:hAnsi="Roboto"/>
                <w:lang w:val="ro-RO"/>
              </w:rPr>
              <w:t>a</w:t>
            </w:r>
            <w:r w:rsidR="00B32F81" w:rsidRPr="00DA15D8">
              <w:rPr>
                <w:rFonts w:ascii="Roboto" w:eastAsia="Calibri Light" w:hAnsi="Roboto"/>
                <w:lang w:val="ro-RO"/>
              </w:rPr>
              <w:t xml:space="preserve"> prevederilor Directivei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CELEX: 32013L0036 (în continuare – Directiva (UE) 2013/36)</w:t>
            </w:r>
            <w:bookmarkEnd w:id="1"/>
            <w:r w:rsidR="00E22845" w:rsidRPr="00DA15D8">
              <w:rPr>
                <w:rFonts w:ascii="Roboto" w:eastAsia="Calibri Light" w:hAnsi="Roboto"/>
                <w:lang w:val="ro-RO"/>
              </w:rPr>
              <w:t>.</w:t>
            </w:r>
          </w:p>
        </w:tc>
      </w:tr>
      <w:tr w:rsidR="00E41CDC" w:rsidRPr="00DA15D8" w14:paraId="07CC01C0" w14:textId="77777777" w:rsidTr="002C4B8B">
        <w:tc>
          <w:tcPr>
            <w:tcW w:w="5000" w:type="pct"/>
            <w:shd w:val="clear" w:color="auto" w:fill="AEAAAA" w:themeFill="background2" w:themeFillShade="BF"/>
          </w:tcPr>
          <w:p w14:paraId="4CCA4BD5" w14:textId="49B5A4BA" w:rsidR="00E41CDC" w:rsidRPr="00DA15D8" w:rsidRDefault="002C4B8B" w:rsidP="005768B2">
            <w:pPr>
              <w:tabs>
                <w:tab w:val="left" w:pos="884"/>
                <w:tab w:val="left" w:pos="1196"/>
                <w:tab w:val="right" w:pos="9854"/>
              </w:tabs>
              <w:spacing w:before="20" w:after="20" w:line="252" w:lineRule="auto"/>
              <w:ind w:firstLine="284"/>
              <w:jc w:val="both"/>
              <w:rPr>
                <w:rFonts w:ascii="Roboto" w:hAnsi="Roboto" w:cs="Times New Roman"/>
                <w:b/>
                <w:sz w:val="24"/>
                <w:szCs w:val="24"/>
                <w:lang w:val="ro-RO"/>
              </w:rPr>
            </w:pPr>
            <w:r w:rsidRPr="00DA15D8">
              <w:rPr>
                <w:rFonts w:ascii="Roboto" w:hAnsi="Roboto" w:cs="Times New Roman"/>
                <w:b/>
                <w:sz w:val="24"/>
                <w:szCs w:val="24"/>
                <w:lang w:val="ro-RO"/>
              </w:rPr>
              <w:t>3. Obiectivele urmărite și soluțiile propuse</w:t>
            </w:r>
            <w:r w:rsidRPr="00DA15D8">
              <w:rPr>
                <w:rFonts w:ascii="Roboto" w:hAnsi="Roboto" w:cs="Times New Roman"/>
                <w:b/>
                <w:sz w:val="24"/>
                <w:szCs w:val="24"/>
                <w:lang w:val="ro-RO"/>
              </w:rPr>
              <w:tab/>
            </w:r>
          </w:p>
        </w:tc>
      </w:tr>
      <w:tr w:rsidR="002C4B8B" w:rsidRPr="00DA15D8" w14:paraId="3FC31FC7" w14:textId="77777777" w:rsidTr="00F65AF4">
        <w:tc>
          <w:tcPr>
            <w:tcW w:w="5000" w:type="pct"/>
            <w:shd w:val="clear" w:color="auto" w:fill="E7E6E6" w:themeFill="background2"/>
          </w:tcPr>
          <w:p w14:paraId="3EE05900" w14:textId="214E795F" w:rsidR="002C4B8B" w:rsidRPr="00DA15D8" w:rsidRDefault="002C4B8B" w:rsidP="005768B2">
            <w:pPr>
              <w:tabs>
                <w:tab w:val="left" w:pos="884"/>
                <w:tab w:val="left" w:pos="1196"/>
                <w:tab w:val="right" w:pos="9854"/>
              </w:tabs>
              <w:spacing w:before="20" w:after="20" w:line="252" w:lineRule="auto"/>
              <w:ind w:firstLine="284"/>
              <w:jc w:val="both"/>
              <w:rPr>
                <w:rFonts w:ascii="Roboto" w:hAnsi="Roboto" w:cs="Times New Roman"/>
                <w:b/>
                <w:sz w:val="24"/>
                <w:szCs w:val="24"/>
                <w:lang w:val="ro-RO"/>
              </w:rPr>
            </w:pPr>
            <w:r w:rsidRPr="00DA15D8">
              <w:rPr>
                <w:rFonts w:ascii="Roboto" w:eastAsia="Times New Roman" w:hAnsi="Roboto" w:cs="Times New Roman"/>
                <w:sz w:val="24"/>
                <w:szCs w:val="24"/>
                <w:lang w:val="ro-RO"/>
              </w:rPr>
              <w:t>3.1. Principalele prevederi ale proiectului și evidențierea elementelor noi</w:t>
            </w:r>
          </w:p>
        </w:tc>
      </w:tr>
      <w:tr w:rsidR="009247B7" w:rsidRPr="00DA15D8" w14:paraId="1AD58E74" w14:textId="77777777" w:rsidTr="00D50587">
        <w:tc>
          <w:tcPr>
            <w:tcW w:w="5000" w:type="pct"/>
            <w:shd w:val="clear" w:color="auto" w:fill="auto"/>
          </w:tcPr>
          <w:p w14:paraId="6FE59651" w14:textId="77777777" w:rsidR="00925BA1" w:rsidRPr="00DA15D8" w:rsidRDefault="00925BA1" w:rsidP="00E22845">
            <w:pPr>
              <w:spacing w:before="60" w:after="60" w:line="252" w:lineRule="auto"/>
              <w:jc w:val="both"/>
              <w:rPr>
                <w:rFonts w:ascii="Roboto" w:hAnsi="Roboto"/>
                <w:sz w:val="24"/>
                <w:szCs w:val="24"/>
                <w:lang w:val="ro-RO"/>
              </w:rPr>
            </w:pPr>
            <w:r w:rsidRPr="00DA15D8">
              <w:rPr>
                <w:rFonts w:ascii="Roboto" w:hAnsi="Roboto"/>
                <w:sz w:val="24"/>
                <w:szCs w:val="24"/>
                <w:lang w:val="ro-RO"/>
              </w:rPr>
              <w:t>Proiectul hotărârii prevede instituirea cerinței privind amortizorul aferent instituției globale de importanță sistemică (amortizorul G-SII), precum și a cerinței privind amortizorul pentru indicatorul efectului de levier aplicabil instituțiilor globale de importanță sistemică (G-SII).</w:t>
            </w:r>
          </w:p>
          <w:p w14:paraId="6D46485F" w14:textId="77777777" w:rsidR="00925BA1" w:rsidRPr="00DA15D8" w:rsidRDefault="00925BA1" w:rsidP="00925BA1">
            <w:pPr>
              <w:spacing w:before="60" w:after="60" w:line="252" w:lineRule="auto"/>
              <w:jc w:val="both"/>
              <w:rPr>
                <w:rFonts w:ascii="Roboto" w:hAnsi="Roboto"/>
                <w:sz w:val="24"/>
                <w:szCs w:val="24"/>
                <w:lang w:val="ro-RO"/>
              </w:rPr>
            </w:pPr>
            <w:r w:rsidRPr="00DA15D8">
              <w:rPr>
                <w:rFonts w:ascii="Roboto" w:hAnsi="Roboto"/>
                <w:sz w:val="24"/>
                <w:szCs w:val="24"/>
                <w:lang w:val="ro-RO"/>
              </w:rPr>
              <w:t>În vederea corelării termenelor de intrare în vigoare cu prevederile proiectului Legii pentru modificarea Legii nr. 202/2017, prevederile referitoare la G-SII urmează să intre în vigoare la data aderării Republicii Moldova la Uniunea Europeană.</w:t>
            </w:r>
          </w:p>
          <w:p w14:paraId="64B084A5" w14:textId="4D5BFA53" w:rsidR="00925BA1" w:rsidRPr="00DA15D8" w:rsidRDefault="00925BA1" w:rsidP="00925BA1">
            <w:pPr>
              <w:spacing w:before="60" w:after="60" w:line="252" w:lineRule="auto"/>
              <w:jc w:val="both"/>
              <w:rPr>
                <w:rFonts w:ascii="Roboto" w:hAnsi="Roboto"/>
                <w:sz w:val="24"/>
                <w:szCs w:val="24"/>
                <w:lang w:val="ro-RO"/>
              </w:rPr>
            </w:pPr>
            <w:r w:rsidRPr="00DA15D8">
              <w:rPr>
                <w:rFonts w:ascii="Roboto" w:hAnsi="Roboto"/>
                <w:sz w:val="24"/>
                <w:szCs w:val="24"/>
                <w:lang w:val="ro-RO"/>
              </w:rPr>
              <w:t xml:space="preserve">Totodată, în </w:t>
            </w:r>
            <w:r w:rsidR="007955C2" w:rsidRPr="00DA15D8">
              <w:rPr>
                <w:rFonts w:ascii="Roboto" w:hAnsi="Roboto"/>
                <w:sz w:val="24"/>
                <w:szCs w:val="24"/>
                <w:lang w:val="ro-RO"/>
              </w:rPr>
              <w:t xml:space="preserve">scopul </w:t>
            </w:r>
            <w:r w:rsidRPr="00DA15D8">
              <w:rPr>
                <w:rFonts w:ascii="Roboto" w:hAnsi="Roboto"/>
                <w:sz w:val="24"/>
                <w:szCs w:val="24"/>
                <w:lang w:val="ro-RO"/>
              </w:rPr>
              <w:t>alinierii cadrului normativ național la prevederile Directivei 2013/36/UE începând cu data aderării Republicii Moldova la Uniunea Europeană, proiectul prevede coordonarea cu Comitetul European pentru Risc Sistemic (CERS) a deciziilor privind instituirea și aplicarea amortizoarelor de capital.</w:t>
            </w:r>
          </w:p>
          <w:p w14:paraId="69B15E2D" w14:textId="718F2AEB" w:rsidR="00925BA1" w:rsidRPr="00DA15D8" w:rsidRDefault="007955C2" w:rsidP="00925BA1">
            <w:pPr>
              <w:spacing w:before="60" w:after="60" w:line="252" w:lineRule="auto"/>
              <w:jc w:val="both"/>
              <w:rPr>
                <w:rFonts w:ascii="Roboto" w:hAnsi="Roboto"/>
                <w:sz w:val="24"/>
                <w:szCs w:val="24"/>
                <w:lang w:val="ro-RO"/>
              </w:rPr>
            </w:pPr>
            <w:r w:rsidRPr="00DA15D8">
              <w:rPr>
                <w:rFonts w:ascii="Roboto" w:hAnsi="Roboto"/>
                <w:sz w:val="24"/>
                <w:szCs w:val="24"/>
                <w:lang w:val="ro-RO"/>
              </w:rPr>
              <w:lastRenderedPageBreak/>
              <w:t>Pentru</w:t>
            </w:r>
            <w:r w:rsidR="00925BA1" w:rsidRPr="00DA15D8">
              <w:rPr>
                <w:rFonts w:ascii="Roboto" w:hAnsi="Roboto"/>
                <w:sz w:val="24"/>
                <w:szCs w:val="24"/>
                <w:lang w:val="ro-RO"/>
              </w:rPr>
              <w:t xml:space="preserve"> asigur</w:t>
            </w:r>
            <w:r w:rsidRPr="00DA15D8">
              <w:rPr>
                <w:rFonts w:ascii="Roboto" w:hAnsi="Roboto"/>
                <w:sz w:val="24"/>
                <w:szCs w:val="24"/>
                <w:lang w:val="ro-RO"/>
              </w:rPr>
              <w:t>area</w:t>
            </w:r>
            <w:r w:rsidR="00925BA1" w:rsidRPr="00DA15D8">
              <w:rPr>
                <w:rFonts w:ascii="Roboto" w:hAnsi="Roboto"/>
                <w:sz w:val="24"/>
                <w:szCs w:val="24"/>
                <w:lang w:val="ro-RO"/>
              </w:rPr>
              <w:t xml:space="preserve"> coerenței terminologice cu modificările propuse la Legea nr. 202/2017, termenul „bancă” urmează a fi înlocuit cu termenul „instituție de credit”.</w:t>
            </w:r>
          </w:p>
          <w:p w14:paraId="386BCE49" w14:textId="6BAD2A76" w:rsidR="009247B7" w:rsidRPr="00DA15D8" w:rsidRDefault="00925BA1" w:rsidP="00BD0E0C">
            <w:pPr>
              <w:spacing w:before="60" w:after="60" w:line="252" w:lineRule="auto"/>
              <w:jc w:val="both"/>
              <w:rPr>
                <w:rFonts w:ascii="Roboto" w:hAnsi="Roboto"/>
                <w:sz w:val="24"/>
                <w:szCs w:val="24"/>
                <w:lang w:val="ro-RO"/>
              </w:rPr>
            </w:pPr>
            <w:r w:rsidRPr="00DA15D8">
              <w:rPr>
                <w:rFonts w:ascii="Roboto" w:hAnsi="Roboto"/>
                <w:sz w:val="24"/>
                <w:szCs w:val="24"/>
                <w:lang w:val="ro-RO"/>
              </w:rPr>
              <w:t xml:space="preserve">De asemenea, în vederea alinierii la practica europeană privind suma maximă distribuibilă, se propune </w:t>
            </w:r>
            <w:r w:rsidR="001A388B" w:rsidRPr="00DA15D8">
              <w:rPr>
                <w:rFonts w:ascii="Roboto" w:hAnsi="Roboto"/>
                <w:sz w:val="24"/>
                <w:szCs w:val="24"/>
                <w:lang w:val="ro-RO"/>
              </w:rPr>
              <w:t xml:space="preserve">instituirea </w:t>
            </w:r>
            <w:r w:rsidR="00821330" w:rsidRPr="00DA15D8">
              <w:rPr>
                <w:rFonts w:ascii="Roboto" w:hAnsi="Roboto"/>
                <w:sz w:val="24"/>
                <w:szCs w:val="24"/>
                <w:lang w:val="ro-RO"/>
              </w:rPr>
              <w:t xml:space="preserve">unui </w:t>
            </w:r>
            <w:r w:rsidR="001A388B" w:rsidRPr="00DA15D8">
              <w:rPr>
                <w:rFonts w:ascii="Roboto" w:hAnsi="Roboto"/>
                <w:sz w:val="24"/>
                <w:szCs w:val="24"/>
                <w:lang w:val="ro-RO"/>
              </w:rPr>
              <w:t xml:space="preserve">mecanism de notificarea a Băncii Naționale a Moldovei cu privire la deciziile </w:t>
            </w:r>
            <w:r w:rsidRPr="00DA15D8">
              <w:rPr>
                <w:rFonts w:ascii="Roboto" w:hAnsi="Roboto"/>
                <w:sz w:val="24"/>
                <w:szCs w:val="24"/>
                <w:lang w:val="ro-RO"/>
              </w:rPr>
              <w:t>instituți</w:t>
            </w:r>
            <w:r w:rsidR="00F95BA7" w:rsidRPr="00DA15D8">
              <w:rPr>
                <w:rFonts w:ascii="Roboto" w:hAnsi="Roboto"/>
                <w:sz w:val="24"/>
                <w:szCs w:val="24"/>
                <w:lang w:val="ro-RO"/>
              </w:rPr>
              <w:t>ei</w:t>
            </w:r>
            <w:r w:rsidRPr="00DA15D8">
              <w:rPr>
                <w:rFonts w:ascii="Roboto" w:hAnsi="Roboto"/>
                <w:sz w:val="24"/>
                <w:szCs w:val="24"/>
                <w:lang w:val="ro-RO"/>
              </w:rPr>
              <w:t xml:space="preserve"> de credit </w:t>
            </w:r>
            <w:r w:rsidR="001A388B" w:rsidRPr="00DA15D8">
              <w:rPr>
                <w:rFonts w:ascii="Roboto" w:hAnsi="Roboto"/>
                <w:sz w:val="24"/>
                <w:szCs w:val="24"/>
                <w:lang w:val="ro-RO"/>
              </w:rPr>
              <w:t>de a</w:t>
            </w:r>
            <w:r w:rsidRPr="00DA15D8">
              <w:rPr>
                <w:rFonts w:ascii="Roboto" w:hAnsi="Roboto"/>
                <w:sz w:val="24"/>
                <w:szCs w:val="24"/>
                <w:lang w:val="ro-RO"/>
              </w:rPr>
              <w:t xml:space="preserve"> efectu</w:t>
            </w:r>
            <w:r w:rsidR="001A388B" w:rsidRPr="00DA15D8">
              <w:rPr>
                <w:rFonts w:ascii="Roboto" w:hAnsi="Roboto"/>
                <w:sz w:val="24"/>
                <w:szCs w:val="24"/>
                <w:lang w:val="ro-RO"/>
              </w:rPr>
              <w:t>a</w:t>
            </w:r>
            <w:r w:rsidRPr="00DA15D8">
              <w:rPr>
                <w:rFonts w:ascii="Roboto" w:hAnsi="Roboto"/>
                <w:sz w:val="24"/>
                <w:szCs w:val="24"/>
                <w:lang w:val="ro-RO"/>
              </w:rPr>
              <w:t xml:space="preserve"> distribuiri</w:t>
            </w:r>
            <w:r w:rsidR="001A388B" w:rsidRPr="00DA15D8">
              <w:rPr>
                <w:rFonts w:ascii="Roboto" w:hAnsi="Roboto"/>
                <w:sz w:val="24"/>
                <w:szCs w:val="24"/>
                <w:lang w:val="ro-RO"/>
              </w:rPr>
              <w:t>,</w:t>
            </w:r>
            <w:r w:rsidRPr="00DA15D8">
              <w:rPr>
                <w:rFonts w:ascii="Roboto" w:hAnsi="Roboto"/>
                <w:sz w:val="24"/>
                <w:szCs w:val="24"/>
                <w:lang w:val="ro-RO"/>
              </w:rPr>
              <w:t xml:space="preserve"> în limita sumei maxime distribuibile</w:t>
            </w:r>
            <w:r w:rsidR="001A388B" w:rsidRPr="00DA15D8">
              <w:rPr>
                <w:rFonts w:ascii="Roboto" w:hAnsi="Roboto"/>
                <w:sz w:val="24"/>
                <w:szCs w:val="24"/>
                <w:lang w:val="ro-RO"/>
              </w:rPr>
              <w:t>.</w:t>
            </w:r>
            <w:r w:rsidRPr="00DA15D8">
              <w:rPr>
                <w:rFonts w:ascii="Roboto" w:hAnsi="Roboto"/>
                <w:sz w:val="24"/>
                <w:szCs w:val="24"/>
                <w:lang w:val="ro-RO"/>
              </w:rPr>
              <w:t xml:space="preserve"> </w:t>
            </w:r>
            <w:r w:rsidR="001A388B" w:rsidRPr="00DA15D8">
              <w:rPr>
                <w:rFonts w:ascii="Roboto" w:hAnsi="Roboto"/>
                <w:sz w:val="24"/>
                <w:szCs w:val="24"/>
                <w:lang w:val="ro-RO"/>
              </w:rPr>
              <w:t xml:space="preserve">În acest sens, instituția de credit urmează să </w:t>
            </w:r>
            <w:r w:rsidRPr="00DA15D8">
              <w:rPr>
                <w:rFonts w:ascii="Roboto" w:hAnsi="Roboto"/>
                <w:sz w:val="24"/>
                <w:szCs w:val="24"/>
                <w:lang w:val="ro-RO"/>
              </w:rPr>
              <w:t>notific</w:t>
            </w:r>
            <w:r w:rsidR="001A388B" w:rsidRPr="00DA15D8">
              <w:rPr>
                <w:rFonts w:ascii="Roboto" w:hAnsi="Roboto"/>
                <w:sz w:val="24"/>
                <w:szCs w:val="24"/>
                <w:lang w:val="ro-RO"/>
              </w:rPr>
              <w:t>e</w:t>
            </w:r>
            <w:r w:rsidRPr="00DA15D8">
              <w:rPr>
                <w:rFonts w:ascii="Roboto" w:hAnsi="Roboto"/>
                <w:sz w:val="24"/>
                <w:szCs w:val="24"/>
                <w:lang w:val="ro-RO"/>
              </w:rPr>
              <w:t xml:space="preserve"> Banca Națională a Moldovei în termen de 3 zile lucrătoare de la data adoptării deciziei</w:t>
            </w:r>
            <w:r w:rsidR="00F95BA7" w:rsidRPr="00DA15D8">
              <w:rPr>
                <w:rFonts w:ascii="Roboto" w:hAnsi="Roboto"/>
                <w:sz w:val="24"/>
                <w:szCs w:val="24"/>
                <w:lang w:val="ro-RO"/>
              </w:rPr>
              <w:t xml:space="preserve"> de</w:t>
            </w:r>
            <w:r w:rsidRPr="00DA15D8">
              <w:rPr>
                <w:rFonts w:ascii="Roboto" w:hAnsi="Roboto"/>
                <w:sz w:val="24"/>
                <w:szCs w:val="24"/>
                <w:lang w:val="ro-RO"/>
              </w:rPr>
              <w:t xml:space="preserve"> distribuir</w:t>
            </w:r>
            <w:r w:rsidR="00F95BA7" w:rsidRPr="00DA15D8">
              <w:rPr>
                <w:rFonts w:ascii="Roboto" w:hAnsi="Roboto"/>
                <w:sz w:val="24"/>
                <w:szCs w:val="24"/>
                <w:lang w:val="ro-RO"/>
              </w:rPr>
              <w:t>e</w:t>
            </w:r>
            <w:r w:rsidRPr="00DA15D8">
              <w:rPr>
                <w:rFonts w:ascii="Roboto" w:hAnsi="Roboto"/>
                <w:sz w:val="24"/>
                <w:szCs w:val="24"/>
                <w:lang w:val="ro-RO"/>
              </w:rPr>
              <w:t>.</w:t>
            </w:r>
          </w:p>
        </w:tc>
      </w:tr>
      <w:tr w:rsidR="009247B7" w:rsidRPr="00DA15D8" w14:paraId="64D91DCB" w14:textId="77777777" w:rsidTr="00CB32A5">
        <w:tc>
          <w:tcPr>
            <w:tcW w:w="5000" w:type="pct"/>
            <w:shd w:val="clear" w:color="auto" w:fill="E7E6E6" w:themeFill="background2"/>
          </w:tcPr>
          <w:p w14:paraId="168AC5F6" w14:textId="5683F9A5" w:rsidR="009247B7" w:rsidRPr="00DA15D8" w:rsidRDefault="009247B7" w:rsidP="005768B2">
            <w:pPr>
              <w:tabs>
                <w:tab w:val="left" w:pos="884"/>
                <w:tab w:val="left" w:pos="1196"/>
              </w:tabs>
              <w:spacing w:before="20" w:after="20" w:line="252" w:lineRule="auto"/>
              <w:ind w:firstLine="284"/>
              <w:jc w:val="both"/>
              <w:rPr>
                <w:rFonts w:ascii="Roboto" w:hAnsi="Roboto" w:cs="Times New Roman"/>
                <w:b/>
                <w:sz w:val="24"/>
                <w:szCs w:val="24"/>
                <w:lang w:val="ro-RO"/>
              </w:rPr>
            </w:pPr>
            <w:r w:rsidRPr="00DA15D8">
              <w:rPr>
                <w:rFonts w:ascii="Roboto" w:eastAsia="Times New Roman" w:hAnsi="Roboto" w:cs="Times New Roman"/>
                <w:sz w:val="24"/>
                <w:szCs w:val="24"/>
                <w:lang w:val="ro-RO"/>
              </w:rPr>
              <w:lastRenderedPageBreak/>
              <w:t>3.2. Opțiunile alternative analizate și motivele pentru care acestea nu au fost luate în considerare</w:t>
            </w:r>
          </w:p>
        </w:tc>
      </w:tr>
      <w:tr w:rsidR="009247B7" w:rsidRPr="00DA15D8" w14:paraId="59635F1F" w14:textId="77777777" w:rsidTr="00D50587">
        <w:tc>
          <w:tcPr>
            <w:tcW w:w="5000" w:type="pct"/>
            <w:shd w:val="clear" w:color="auto" w:fill="auto"/>
          </w:tcPr>
          <w:p w14:paraId="65250CA7" w14:textId="2BC1EB9B" w:rsidR="009247B7" w:rsidRPr="00DA15D8" w:rsidRDefault="00F76BF3" w:rsidP="00EF64CF">
            <w:pPr>
              <w:tabs>
                <w:tab w:val="left" w:pos="884"/>
                <w:tab w:val="left" w:pos="1196"/>
              </w:tabs>
              <w:spacing w:before="60" w:after="60" w:line="252" w:lineRule="auto"/>
              <w:jc w:val="both"/>
              <w:rPr>
                <w:rFonts w:ascii="Roboto" w:eastAsia="Times New Roman" w:hAnsi="Roboto" w:cs="Times New Roman"/>
                <w:sz w:val="24"/>
                <w:szCs w:val="24"/>
                <w:lang w:val="ro-RO"/>
              </w:rPr>
            </w:pPr>
            <w:bookmarkStart w:id="2" w:name="_Hlk182828464"/>
            <w:r w:rsidRPr="00DA15D8">
              <w:rPr>
                <w:rFonts w:ascii="Roboto" w:eastAsia="Calibri Light" w:hAnsi="Roboto" w:cs="Times New Roman"/>
                <w:sz w:val="24"/>
                <w:szCs w:val="24"/>
                <w:lang w:val="ro-RO"/>
              </w:rPr>
              <w:t xml:space="preserve">Proiectul hotărârii a fost elaborat în scopul alinierii cadrului </w:t>
            </w:r>
            <w:r w:rsidR="00546E78" w:rsidRPr="00DA15D8">
              <w:rPr>
                <w:rFonts w:ascii="Roboto" w:eastAsia="Calibri Light" w:hAnsi="Roboto" w:cs="Times New Roman"/>
                <w:sz w:val="24"/>
                <w:szCs w:val="24"/>
                <w:lang w:val="ro-RO"/>
              </w:rPr>
              <w:t>normativ</w:t>
            </w:r>
            <w:r w:rsidRPr="00DA15D8">
              <w:rPr>
                <w:rFonts w:ascii="Roboto" w:eastAsia="Calibri Light" w:hAnsi="Roboto" w:cs="Times New Roman"/>
                <w:sz w:val="24"/>
                <w:szCs w:val="24"/>
                <w:lang w:val="ro-RO"/>
              </w:rPr>
              <w:t xml:space="preserve"> național la cel aplicabil în Uniunea Europeană. </w:t>
            </w:r>
            <w:bookmarkEnd w:id="2"/>
            <w:r w:rsidR="00FF1E95" w:rsidRPr="00DA15D8">
              <w:rPr>
                <w:rFonts w:ascii="Roboto" w:eastAsia="Calibri Light" w:hAnsi="Roboto" w:cs="Times New Roman"/>
                <w:sz w:val="24"/>
                <w:szCs w:val="24"/>
                <w:lang w:val="ro-RO"/>
              </w:rPr>
              <w:t>Prin urmare, analiza unor opțiuni alternative nu se justifică.</w:t>
            </w:r>
          </w:p>
        </w:tc>
      </w:tr>
      <w:tr w:rsidR="009247B7" w:rsidRPr="00DA15D8" w14:paraId="1BDA853E" w14:textId="77777777" w:rsidTr="00CB32A5">
        <w:tc>
          <w:tcPr>
            <w:tcW w:w="5000" w:type="pct"/>
            <w:shd w:val="clear" w:color="auto" w:fill="AEAAAA" w:themeFill="background2" w:themeFillShade="BF"/>
          </w:tcPr>
          <w:p w14:paraId="0DC6BA02" w14:textId="0AE3F98A"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b/>
                <w:bCs/>
                <w:sz w:val="24"/>
                <w:szCs w:val="24"/>
                <w:lang w:val="ro-RO"/>
              </w:rPr>
            </w:pPr>
            <w:r w:rsidRPr="00DA15D8">
              <w:rPr>
                <w:rFonts w:ascii="Roboto" w:eastAsia="Times New Roman" w:hAnsi="Roboto" w:cs="Times New Roman"/>
                <w:b/>
                <w:bCs/>
                <w:sz w:val="24"/>
                <w:szCs w:val="24"/>
                <w:lang w:val="ro-RO"/>
              </w:rPr>
              <w:t>4. Analiza impactului de reglementare</w:t>
            </w:r>
          </w:p>
        </w:tc>
      </w:tr>
      <w:tr w:rsidR="009247B7" w:rsidRPr="00DA15D8" w14:paraId="01C4138F" w14:textId="77777777" w:rsidTr="00CB32A5">
        <w:tc>
          <w:tcPr>
            <w:tcW w:w="5000" w:type="pct"/>
            <w:shd w:val="clear" w:color="auto" w:fill="E7E6E6" w:themeFill="background2"/>
          </w:tcPr>
          <w:p w14:paraId="4D9FAD31" w14:textId="6B7950FD"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4.1. Impactul asupra sectorului public</w:t>
            </w:r>
          </w:p>
        </w:tc>
      </w:tr>
      <w:tr w:rsidR="009247B7" w:rsidRPr="00DA15D8" w14:paraId="60B49DDD" w14:textId="77777777" w:rsidTr="00D50587">
        <w:tc>
          <w:tcPr>
            <w:tcW w:w="5000" w:type="pct"/>
            <w:shd w:val="clear" w:color="auto" w:fill="auto"/>
          </w:tcPr>
          <w:p w14:paraId="71017A10" w14:textId="3C6E4630" w:rsidR="009247B7" w:rsidRPr="00DA15D8" w:rsidRDefault="009247B7" w:rsidP="00FF6B3B">
            <w:pPr>
              <w:tabs>
                <w:tab w:val="left" w:pos="884"/>
                <w:tab w:val="left" w:pos="1196"/>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Nu este aplicabil</w:t>
            </w:r>
          </w:p>
        </w:tc>
      </w:tr>
      <w:tr w:rsidR="009247B7" w:rsidRPr="00DA15D8" w14:paraId="720A05EC" w14:textId="77777777" w:rsidTr="00CB32A5">
        <w:tc>
          <w:tcPr>
            <w:tcW w:w="5000" w:type="pct"/>
            <w:shd w:val="clear" w:color="auto" w:fill="E7E6E6" w:themeFill="background2"/>
          </w:tcPr>
          <w:p w14:paraId="5AFE8A3C" w14:textId="789E1E78"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4.2. Impactul financiar și argumentarea costurilor estimative</w:t>
            </w:r>
          </w:p>
        </w:tc>
      </w:tr>
      <w:tr w:rsidR="009247B7" w:rsidRPr="00DA15D8" w14:paraId="5DA894C7" w14:textId="77777777" w:rsidTr="00D50587">
        <w:tc>
          <w:tcPr>
            <w:tcW w:w="5000" w:type="pct"/>
            <w:shd w:val="clear" w:color="auto" w:fill="auto"/>
          </w:tcPr>
          <w:p w14:paraId="51AFBB12" w14:textId="0088F258" w:rsidR="009247B7" w:rsidRPr="00DA15D8" w:rsidRDefault="009247B7" w:rsidP="00FF6B3B">
            <w:pPr>
              <w:spacing w:before="60" w:after="60" w:line="252" w:lineRule="auto"/>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Nu este aplicabil</w:t>
            </w:r>
          </w:p>
        </w:tc>
      </w:tr>
      <w:tr w:rsidR="009247B7" w:rsidRPr="00DA15D8" w14:paraId="65DCA13B" w14:textId="77777777" w:rsidTr="00CB32A5">
        <w:tc>
          <w:tcPr>
            <w:tcW w:w="5000" w:type="pct"/>
            <w:shd w:val="clear" w:color="auto" w:fill="E7E6E6" w:themeFill="background2"/>
          </w:tcPr>
          <w:p w14:paraId="3BD141F8" w14:textId="62F4F880"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4.3. Impactul asupra sectorului privat</w:t>
            </w:r>
          </w:p>
        </w:tc>
      </w:tr>
      <w:tr w:rsidR="009247B7" w:rsidRPr="00DA15D8" w14:paraId="17655915" w14:textId="77777777" w:rsidTr="00D50587">
        <w:tc>
          <w:tcPr>
            <w:tcW w:w="5000" w:type="pct"/>
            <w:shd w:val="clear" w:color="auto" w:fill="auto"/>
          </w:tcPr>
          <w:p w14:paraId="38164F85" w14:textId="6EE0A95F" w:rsidR="00186913" w:rsidRPr="00DA15D8" w:rsidRDefault="00186913" w:rsidP="00186913">
            <w:pPr>
              <w:tabs>
                <w:tab w:val="left" w:pos="884"/>
                <w:tab w:val="left" w:pos="1196"/>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Proiectul hotărârii va conduce la crearea cadrului normativ secundar privind</w:t>
            </w:r>
            <w:r w:rsidR="0019705C" w:rsidRPr="00DA15D8">
              <w:rPr>
                <w:rFonts w:ascii="Roboto" w:eastAsia="Times New Roman" w:hAnsi="Roboto" w:cs="Times New Roman"/>
                <w:sz w:val="24"/>
                <w:szCs w:val="24"/>
                <w:lang w:val="ro-RO"/>
              </w:rPr>
              <w:t xml:space="preserve"> </w:t>
            </w:r>
            <w:r w:rsidR="00925BA1" w:rsidRPr="00DA15D8">
              <w:rPr>
                <w:rFonts w:ascii="Roboto" w:eastAsia="Times New Roman" w:hAnsi="Roboto" w:cs="Times New Roman"/>
                <w:sz w:val="24"/>
                <w:szCs w:val="24"/>
                <w:lang w:val="ro-RO"/>
              </w:rPr>
              <w:t>amortizoarele aplicabile instituțiilor globale de importanță sistemică</w:t>
            </w:r>
            <w:r w:rsidRPr="00DA15D8">
              <w:rPr>
                <w:rFonts w:ascii="Roboto" w:eastAsia="Times New Roman" w:hAnsi="Roboto" w:cs="Times New Roman"/>
                <w:sz w:val="24"/>
                <w:szCs w:val="24"/>
                <w:lang w:val="ro-RO"/>
              </w:rPr>
              <w:t>.</w:t>
            </w:r>
          </w:p>
          <w:p w14:paraId="294A0317" w14:textId="2E85EB3E" w:rsidR="006063E7" w:rsidRPr="00DA15D8" w:rsidRDefault="00925BA1" w:rsidP="006063E7">
            <w:pPr>
              <w:tabs>
                <w:tab w:val="left" w:pos="884"/>
                <w:tab w:val="left" w:pos="1196"/>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E de notat că</w:t>
            </w:r>
            <w:r w:rsidR="00E92C10" w:rsidRPr="00DA15D8">
              <w:rPr>
                <w:rFonts w:ascii="Roboto" w:eastAsia="Times New Roman" w:hAnsi="Roboto" w:cs="Times New Roman"/>
                <w:sz w:val="24"/>
                <w:szCs w:val="24"/>
                <w:lang w:val="ro-RO"/>
              </w:rPr>
              <w:t>,</w:t>
            </w:r>
            <w:r w:rsidRPr="00DA15D8">
              <w:rPr>
                <w:rFonts w:ascii="Roboto" w:eastAsia="Times New Roman" w:hAnsi="Roboto" w:cs="Times New Roman"/>
                <w:sz w:val="24"/>
                <w:szCs w:val="24"/>
                <w:lang w:val="ro-RO"/>
              </w:rPr>
              <w:t xml:space="preserve"> în prezent în Republica Moldova nu se înregistrează instituții globale de importanță sistemică.</w:t>
            </w:r>
          </w:p>
        </w:tc>
      </w:tr>
      <w:tr w:rsidR="009247B7" w:rsidRPr="00DA15D8" w14:paraId="5D9EF034" w14:textId="77777777" w:rsidTr="00E222A5">
        <w:trPr>
          <w:trHeight w:val="387"/>
        </w:trPr>
        <w:tc>
          <w:tcPr>
            <w:tcW w:w="5000" w:type="pct"/>
            <w:shd w:val="clear" w:color="auto" w:fill="E7E6E6" w:themeFill="background2"/>
          </w:tcPr>
          <w:p w14:paraId="63D781E4" w14:textId="5CBB3EDD"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 xml:space="preserve">4.4. Impactul social </w:t>
            </w:r>
          </w:p>
        </w:tc>
      </w:tr>
      <w:tr w:rsidR="004C18C8" w:rsidRPr="00DA15D8" w14:paraId="5874F20A" w14:textId="77777777" w:rsidTr="007E7368">
        <w:trPr>
          <w:trHeight w:val="387"/>
        </w:trPr>
        <w:tc>
          <w:tcPr>
            <w:tcW w:w="5000" w:type="pct"/>
            <w:shd w:val="clear" w:color="auto" w:fill="FFFFFF" w:themeFill="background1"/>
          </w:tcPr>
          <w:p w14:paraId="5CE5016F" w14:textId="4D6AE20A" w:rsidR="004C18C8" w:rsidRPr="00DA15D8" w:rsidRDefault="004C18C8" w:rsidP="00FF6B3B">
            <w:pPr>
              <w:tabs>
                <w:tab w:val="left" w:pos="884"/>
                <w:tab w:val="left" w:pos="1196"/>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Nu este aplicabil</w:t>
            </w:r>
          </w:p>
        </w:tc>
      </w:tr>
      <w:tr w:rsidR="00D42067" w:rsidRPr="00DA15D8" w14:paraId="0956FF8F" w14:textId="77777777" w:rsidTr="00E222A5">
        <w:tc>
          <w:tcPr>
            <w:tcW w:w="5000" w:type="pct"/>
            <w:shd w:val="clear" w:color="auto" w:fill="D9D9D9" w:themeFill="background1" w:themeFillShade="D9"/>
          </w:tcPr>
          <w:p w14:paraId="67036C1A" w14:textId="1900510B" w:rsidR="00D42067" w:rsidRPr="00DA15D8" w:rsidRDefault="00D4206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4.4.1. Impactul asupra datelor cu caracter personal</w:t>
            </w:r>
          </w:p>
        </w:tc>
      </w:tr>
      <w:tr w:rsidR="009247B7" w:rsidRPr="00DA15D8" w14:paraId="4E5B0347" w14:textId="77777777" w:rsidTr="00D50587">
        <w:tc>
          <w:tcPr>
            <w:tcW w:w="5000" w:type="pct"/>
            <w:shd w:val="clear" w:color="auto" w:fill="auto"/>
          </w:tcPr>
          <w:p w14:paraId="6B2039EC" w14:textId="60B7465A" w:rsidR="009247B7" w:rsidRPr="00DA15D8" w:rsidRDefault="00AB7565" w:rsidP="003263D6">
            <w:pPr>
              <w:tabs>
                <w:tab w:val="left" w:pos="884"/>
                <w:tab w:val="left" w:pos="1196"/>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 xml:space="preserve"> </w:t>
            </w:r>
            <w:r w:rsidR="009247B7" w:rsidRPr="00DA15D8">
              <w:rPr>
                <w:rFonts w:ascii="Roboto" w:eastAsia="Times New Roman" w:hAnsi="Roboto" w:cs="Times New Roman"/>
                <w:sz w:val="24"/>
                <w:szCs w:val="24"/>
                <w:lang w:val="ro-RO"/>
              </w:rPr>
              <w:t>Nu este aplicabil</w:t>
            </w:r>
          </w:p>
        </w:tc>
      </w:tr>
      <w:tr w:rsidR="009247B7" w:rsidRPr="00DA15D8" w14:paraId="5094310C" w14:textId="77777777" w:rsidTr="00ED5F8E">
        <w:tc>
          <w:tcPr>
            <w:tcW w:w="5000" w:type="pct"/>
            <w:shd w:val="clear" w:color="auto" w:fill="E7E6E6" w:themeFill="background2"/>
          </w:tcPr>
          <w:p w14:paraId="13C390BC" w14:textId="0EA82DEB"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4.4.2. Impactul asupra echității și egalității de gen</w:t>
            </w:r>
          </w:p>
        </w:tc>
      </w:tr>
      <w:tr w:rsidR="009247B7" w:rsidRPr="00DA15D8" w14:paraId="578D2282" w14:textId="77777777" w:rsidTr="00D50587">
        <w:tc>
          <w:tcPr>
            <w:tcW w:w="5000" w:type="pct"/>
            <w:shd w:val="clear" w:color="auto" w:fill="auto"/>
          </w:tcPr>
          <w:p w14:paraId="45E0AE57" w14:textId="339EFBE2" w:rsidR="009247B7" w:rsidRPr="00DA15D8" w:rsidRDefault="009247B7" w:rsidP="00FF6B3B">
            <w:pPr>
              <w:spacing w:before="60" w:after="60" w:line="252" w:lineRule="auto"/>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Nu este aplicabil</w:t>
            </w:r>
          </w:p>
        </w:tc>
      </w:tr>
      <w:tr w:rsidR="009247B7" w:rsidRPr="00DA15D8" w14:paraId="1D81B03F" w14:textId="77777777" w:rsidTr="00CB32A5">
        <w:tc>
          <w:tcPr>
            <w:tcW w:w="5000" w:type="pct"/>
            <w:shd w:val="clear" w:color="auto" w:fill="E7E6E6" w:themeFill="background2"/>
          </w:tcPr>
          <w:p w14:paraId="11DB1A03" w14:textId="285AEDDC"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4.5. Impactul asupra mediului</w:t>
            </w:r>
          </w:p>
        </w:tc>
      </w:tr>
      <w:tr w:rsidR="009247B7" w:rsidRPr="00DA15D8" w14:paraId="469C7E82" w14:textId="77777777" w:rsidTr="00D50587">
        <w:tc>
          <w:tcPr>
            <w:tcW w:w="5000" w:type="pct"/>
            <w:shd w:val="clear" w:color="auto" w:fill="auto"/>
          </w:tcPr>
          <w:p w14:paraId="7652192B" w14:textId="46CB6B0E" w:rsidR="009247B7" w:rsidRPr="00DA15D8" w:rsidRDefault="009247B7" w:rsidP="00FF6B3B">
            <w:pPr>
              <w:spacing w:before="60" w:after="60" w:line="252" w:lineRule="auto"/>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Nu este aplicabil</w:t>
            </w:r>
          </w:p>
        </w:tc>
      </w:tr>
      <w:tr w:rsidR="009247B7" w:rsidRPr="00DA15D8" w14:paraId="04CD4EDF" w14:textId="77777777" w:rsidTr="00CB32A5">
        <w:tc>
          <w:tcPr>
            <w:tcW w:w="5000" w:type="pct"/>
            <w:shd w:val="clear" w:color="auto" w:fill="E7E6E6" w:themeFill="background2"/>
          </w:tcPr>
          <w:p w14:paraId="4E85F9CF" w14:textId="25028D47"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4.6. Alte impacturi și informații relevante</w:t>
            </w:r>
          </w:p>
        </w:tc>
      </w:tr>
      <w:tr w:rsidR="009247B7" w:rsidRPr="00DA15D8" w14:paraId="308411CE" w14:textId="77777777" w:rsidTr="00D50587">
        <w:tc>
          <w:tcPr>
            <w:tcW w:w="5000" w:type="pct"/>
            <w:shd w:val="clear" w:color="auto" w:fill="auto"/>
          </w:tcPr>
          <w:p w14:paraId="5E926045" w14:textId="04D6D8BF" w:rsidR="009247B7" w:rsidRPr="00DA15D8" w:rsidRDefault="009247B7" w:rsidP="00FF6B3B">
            <w:pPr>
              <w:tabs>
                <w:tab w:val="left" w:pos="884"/>
                <w:tab w:val="left" w:pos="1196"/>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 xml:space="preserve">Nu </w:t>
            </w:r>
            <w:r w:rsidR="00D42067" w:rsidRPr="00DA15D8">
              <w:rPr>
                <w:rFonts w:ascii="Roboto" w:eastAsia="Times New Roman" w:hAnsi="Roboto" w:cs="Times New Roman"/>
                <w:sz w:val="24"/>
                <w:szCs w:val="24"/>
                <w:lang w:val="ro-RO"/>
              </w:rPr>
              <w:t>au fost identificate</w:t>
            </w:r>
          </w:p>
        </w:tc>
      </w:tr>
      <w:tr w:rsidR="009247B7" w:rsidRPr="00DA15D8" w14:paraId="487A21B9" w14:textId="77777777" w:rsidTr="00CB32A5">
        <w:tc>
          <w:tcPr>
            <w:tcW w:w="5000" w:type="pct"/>
            <w:shd w:val="clear" w:color="auto" w:fill="AEAAAA" w:themeFill="background2" w:themeFillShade="BF"/>
          </w:tcPr>
          <w:p w14:paraId="15E68B49" w14:textId="3249E086"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b/>
                <w:bCs/>
                <w:sz w:val="24"/>
                <w:szCs w:val="24"/>
                <w:lang w:val="ro-RO"/>
              </w:rPr>
            </w:pPr>
            <w:r w:rsidRPr="00DA15D8">
              <w:rPr>
                <w:rFonts w:ascii="Roboto" w:eastAsia="Times New Roman" w:hAnsi="Roboto" w:cs="Times New Roman"/>
                <w:b/>
                <w:bCs/>
                <w:sz w:val="24"/>
                <w:szCs w:val="24"/>
                <w:lang w:val="ro-RO"/>
              </w:rPr>
              <w:t>5. Compatibilitatea proiectului actului normativ cu legislația UE</w:t>
            </w:r>
          </w:p>
        </w:tc>
      </w:tr>
      <w:tr w:rsidR="009247B7" w:rsidRPr="00DA15D8" w14:paraId="03F43722" w14:textId="77777777" w:rsidTr="00CB32A5">
        <w:tc>
          <w:tcPr>
            <w:tcW w:w="5000" w:type="pct"/>
            <w:shd w:val="clear" w:color="auto" w:fill="E7E6E6" w:themeFill="background2"/>
          </w:tcPr>
          <w:p w14:paraId="4E14830C" w14:textId="3329BA2C"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5.1. Măsuri normative necesare pentru transpunerea actelor juridice ale UE în legislația națională</w:t>
            </w:r>
          </w:p>
        </w:tc>
      </w:tr>
      <w:tr w:rsidR="009247B7" w:rsidRPr="00DA15D8" w14:paraId="5AB262B0" w14:textId="77777777" w:rsidTr="00CB32A5">
        <w:tc>
          <w:tcPr>
            <w:tcW w:w="5000" w:type="pct"/>
            <w:shd w:val="clear" w:color="auto" w:fill="FFFFFF" w:themeFill="background1"/>
          </w:tcPr>
          <w:p w14:paraId="3643EBAA" w14:textId="356DC7A0" w:rsidR="000D4931" w:rsidRPr="00DA15D8" w:rsidRDefault="000D4931" w:rsidP="00FF6B3B">
            <w:pPr>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La nivelul Uniunii Europene, a fost adoptat</w:t>
            </w:r>
            <w:r w:rsidR="00925BA1" w:rsidRPr="00DA15D8">
              <w:rPr>
                <w:rFonts w:ascii="Roboto" w:eastAsia="Times New Roman" w:hAnsi="Roboto" w:cs="Times New Roman"/>
                <w:sz w:val="24"/>
                <w:szCs w:val="24"/>
                <w:lang w:val="ro-RO"/>
              </w:rPr>
              <w:t>ă</w:t>
            </w:r>
            <w:r w:rsidRPr="00DA15D8">
              <w:rPr>
                <w:rFonts w:ascii="Roboto" w:eastAsia="Times New Roman" w:hAnsi="Roboto" w:cs="Times New Roman"/>
                <w:sz w:val="24"/>
                <w:szCs w:val="24"/>
                <w:lang w:val="ro-RO"/>
              </w:rPr>
              <w:t xml:space="preserve"> </w:t>
            </w:r>
            <w:r w:rsidR="00925BA1" w:rsidRPr="00DA15D8">
              <w:rPr>
                <w:rFonts w:ascii="Roboto" w:eastAsia="Times New Roman" w:hAnsi="Roboto" w:cs="Times New Roman"/>
                <w:sz w:val="24"/>
                <w:szCs w:val="24"/>
                <w:lang w:val="ro-RO"/>
              </w:rPr>
              <w:t>Directiva (UE) 2013/36</w:t>
            </w:r>
            <w:r w:rsidR="00DF0519" w:rsidRPr="00DA15D8">
              <w:rPr>
                <w:rFonts w:ascii="Roboto" w:eastAsia="Times New Roman" w:hAnsi="Roboto" w:cs="Times New Roman"/>
                <w:sz w:val="24"/>
                <w:szCs w:val="24"/>
                <w:lang w:val="ro-RO"/>
              </w:rPr>
              <w:t xml:space="preserve"> care stabilește cadrul european privind accesul la activitatea instituțiilor de credit și supravegherea prudențială a acestora, având drept obiectiv consolidarea stabilității și rezilienței sectorului financiar și </w:t>
            </w:r>
            <w:r w:rsidR="00DF0519" w:rsidRPr="00DA15D8">
              <w:rPr>
                <w:rFonts w:ascii="Roboto" w:eastAsia="Times New Roman" w:hAnsi="Roboto" w:cs="Times New Roman"/>
                <w:sz w:val="24"/>
                <w:szCs w:val="24"/>
                <w:lang w:val="ro-RO"/>
              </w:rPr>
              <w:lastRenderedPageBreak/>
              <w:t>reducerea riscurilor care pot afecta sistemul financiar și economia reală</w:t>
            </w:r>
            <w:r w:rsidRPr="00DA15D8">
              <w:rPr>
                <w:rFonts w:ascii="Roboto" w:eastAsia="Times New Roman" w:hAnsi="Roboto" w:cs="Times New Roman"/>
                <w:sz w:val="24"/>
                <w:szCs w:val="24"/>
                <w:lang w:val="ro-RO"/>
              </w:rPr>
              <w:t>.</w:t>
            </w:r>
            <w:r w:rsidR="00DF0519" w:rsidRPr="00DA15D8">
              <w:rPr>
                <w:rFonts w:ascii="Roboto" w:hAnsi="Roboto"/>
              </w:rPr>
              <w:t xml:space="preserve"> </w:t>
            </w:r>
            <w:r w:rsidR="00DF0519" w:rsidRPr="00DA15D8">
              <w:rPr>
                <w:rFonts w:ascii="Roboto" w:eastAsia="Times New Roman" w:hAnsi="Roboto" w:cs="Times New Roman"/>
                <w:sz w:val="24"/>
                <w:szCs w:val="24"/>
                <w:lang w:val="ro-RO"/>
              </w:rPr>
              <w:t xml:space="preserve">În acest context, Directiva instituie cadrul pentru amortizoarele de capital, care au rolul de a asigura instituțiilor de credit rezerve suplimentare de capital pentru absorbția pierderilor și pentru diminuarea riscurilor sistemice și </w:t>
            </w:r>
            <w:proofErr w:type="spellStart"/>
            <w:r w:rsidR="00DF0519" w:rsidRPr="00DA15D8">
              <w:rPr>
                <w:rFonts w:ascii="Roboto" w:eastAsia="Times New Roman" w:hAnsi="Roboto" w:cs="Times New Roman"/>
                <w:sz w:val="24"/>
                <w:szCs w:val="24"/>
                <w:lang w:val="ro-RO"/>
              </w:rPr>
              <w:t>macroprudențiale</w:t>
            </w:r>
            <w:proofErr w:type="spellEnd"/>
            <w:r w:rsidR="00DF0519" w:rsidRPr="00DA15D8">
              <w:rPr>
                <w:rFonts w:ascii="Roboto" w:eastAsia="Times New Roman" w:hAnsi="Roboto" w:cs="Times New Roman"/>
                <w:sz w:val="24"/>
                <w:szCs w:val="24"/>
                <w:lang w:val="ro-RO"/>
              </w:rPr>
              <w:t>.</w:t>
            </w:r>
          </w:p>
          <w:p w14:paraId="62D08BA4" w14:textId="2E71A972" w:rsidR="00DF0519" w:rsidRPr="00DA15D8" w:rsidRDefault="00DF0519" w:rsidP="00FF6B3B">
            <w:pPr>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În particular, amortizorul G-SII urmărește să reflecte riscul sporit pe care instituțiile globale de importanță sistemică îl prezintă pentru stabilitatea financiară, având în vedere dimensiunea, importanța și interconectarea acestora, precum și impactul potențial al dificultăților sau al intrării lor în incapacitate de plată asupra sistemului financiar.</w:t>
            </w:r>
          </w:p>
          <w:p w14:paraId="50795B5A" w14:textId="791BAB9A" w:rsidR="009247B7" w:rsidRPr="00DA15D8" w:rsidRDefault="00315BDF" w:rsidP="00FF6B3B">
            <w:pPr>
              <w:pStyle w:val="tt"/>
              <w:spacing w:before="60" w:beforeAutospacing="0" w:after="60" w:afterAutospacing="0" w:line="252" w:lineRule="auto"/>
              <w:jc w:val="both"/>
              <w:rPr>
                <w:rFonts w:ascii="Roboto" w:hAnsi="Roboto"/>
                <w:lang w:val="ro-RO" w:eastAsia="en-US"/>
              </w:rPr>
            </w:pPr>
            <w:r w:rsidRPr="00DA15D8">
              <w:rPr>
                <w:rFonts w:ascii="Roboto" w:hAnsi="Roboto"/>
                <w:lang w:val="ro-RO" w:eastAsia="en-US"/>
              </w:rPr>
              <w:t xml:space="preserve">În acest </w:t>
            </w:r>
            <w:r w:rsidR="005A70E4" w:rsidRPr="00DA15D8">
              <w:rPr>
                <w:rFonts w:ascii="Roboto" w:hAnsi="Roboto"/>
                <w:lang w:val="ro-RO" w:eastAsia="en-US"/>
              </w:rPr>
              <w:t>sens</w:t>
            </w:r>
            <w:r w:rsidRPr="00DA15D8">
              <w:rPr>
                <w:rFonts w:ascii="Roboto" w:hAnsi="Roboto"/>
                <w:lang w:val="ro-RO" w:eastAsia="en-US"/>
              </w:rPr>
              <w:t xml:space="preserve">, </w:t>
            </w:r>
            <w:r w:rsidR="004B554D" w:rsidRPr="00DA15D8">
              <w:rPr>
                <w:rFonts w:ascii="Roboto" w:hAnsi="Roboto"/>
                <w:lang w:val="ro-RO" w:eastAsia="en-US"/>
              </w:rPr>
              <w:t>potrivit prevederilor art.</w:t>
            </w:r>
            <w:r w:rsidR="008E7EC2" w:rsidRPr="00DA15D8">
              <w:rPr>
                <w:rFonts w:ascii="Roboto" w:hAnsi="Roboto"/>
                <w:lang w:val="ro-RO" w:eastAsia="en-US"/>
              </w:rPr>
              <w:t xml:space="preserve"> </w:t>
            </w:r>
            <w:r w:rsidR="004B554D" w:rsidRPr="00DA15D8">
              <w:rPr>
                <w:rFonts w:ascii="Roboto" w:hAnsi="Roboto"/>
                <w:lang w:val="ro-RO" w:eastAsia="en-US"/>
              </w:rPr>
              <w:t>31 alin.(4)</w:t>
            </w:r>
            <w:r w:rsidR="0074025A" w:rsidRPr="00DA15D8">
              <w:rPr>
                <w:rFonts w:ascii="Roboto" w:hAnsi="Roboto"/>
                <w:lang w:val="ro-RO" w:eastAsia="en-US"/>
              </w:rPr>
              <w:t xml:space="preserve"> </w:t>
            </w:r>
            <w:r w:rsidR="0074025A" w:rsidRPr="00DA15D8">
              <w:rPr>
                <w:rFonts w:ascii="Roboto" w:hAnsi="Roboto"/>
                <w:lang w:val="ro-RO"/>
              </w:rPr>
              <w:t>din Legea nr.</w:t>
            </w:r>
            <w:r w:rsidR="008E7EC2" w:rsidRPr="00DA15D8">
              <w:rPr>
                <w:rFonts w:ascii="Roboto" w:hAnsi="Roboto"/>
                <w:lang w:val="ro-RO"/>
              </w:rPr>
              <w:t xml:space="preserve"> </w:t>
            </w:r>
            <w:r w:rsidR="0074025A" w:rsidRPr="00DA15D8">
              <w:rPr>
                <w:rFonts w:ascii="Roboto" w:hAnsi="Roboto"/>
                <w:lang w:val="ro-RO"/>
              </w:rPr>
              <w:t>100/2017 cu privire la actele normative</w:t>
            </w:r>
            <w:r w:rsidR="002F0C62" w:rsidRPr="00DA15D8">
              <w:rPr>
                <w:rFonts w:ascii="Roboto" w:hAnsi="Roboto"/>
                <w:lang w:val="ro-RO"/>
              </w:rPr>
              <w:t xml:space="preserve"> </w:t>
            </w:r>
            <w:r w:rsidR="002F0C62" w:rsidRPr="00DA15D8">
              <w:rPr>
                <w:rFonts w:ascii="Roboto" w:hAnsi="Roboto"/>
                <w:iCs/>
                <w:color w:val="000000" w:themeColor="text1"/>
                <w:lang w:val="ro-RO"/>
              </w:rPr>
              <w:t>(</w:t>
            </w:r>
            <w:r w:rsidR="002F0C62" w:rsidRPr="00DA15D8">
              <w:rPr>
                <w:rFonts w:ascii="Roboto" w:eastAsia="Calibri Light" w:hAnsi="Roboto"/>
                <w:iCs/>
                <w:lang w:val="ro-RO"/>
              </w:rPr>
              <w:t xml:space="preserve">în continuare – </w:t>
            </w:r>
            <w:r w:rsidR="002F0C62" w:rsidRPr="00DA15D8">
              <w:rPr>
                <w:rFonts w:ascii="Roboto" w:hAnsi="Roboto"/>
                <w:lang w:val="ro-RO"/>
              </w:rPr>
              <w:t>Legea nr.100/2017</w:t>
            </w:r>
            <w:r w:rsidR="002F0C62" w:rsidRPr="00DA15D8">
              <w:rPr>
                <w:rFonts w:ascii="Roboto" w:eastAsia="Arial Unicode MS" w:hAnsi="Roboto"/>
                <w:bCs/>
                <w:iCs/>
                <w:color w:val="000000"/>
                <w:lang w:val="ro-RO"/>
              </w:rPr>
              <w:t>)</w:t>
            </w:r>
            <w:r w:rsidR="00D031AC" w:rsidRPr="00DA15D8">
              <w:rPr>
                <w:rFonts w:ascii="Roboto" w:eastAsia="Arial Unicode MS" w:hAnsi="Roboto"/>
                <w:bCs/>
                <w:iCs/>
                <w:color w:val="000000"/>
                <w:lang w:val="ro-RO"/>
              </w:rPr>
              <w:t>,</w:t>
            </w:r>
            <w:r w:rsidR="004B554D" w:rsidRPr="00DA15D8">
              <w:rPr>
                <w:rFonts w:ascii="Roboto" w:hAnsi="Roboto"/>
                <w:lang w:val="ro-RO" w:eastAsia="en-US"/>
              </w:rPr>
              <w:t xml:space="preserve"> a fost </w:t>
            </w:r>
            <w:r w:rsidR="009247B7" w:rsidRPr="00DA15D8">
              <w:rPr>
                <w:rFonts w:ascii="Roboto" w:hAnsi="Roboto"/>
                <w:lang w:val="ro-RO" w:eastAsia="en-US"/>
              </w:rPr>
              <w:t>elabor</w:t>
            </w:r>
            <w:r w:rsidR="004B554D" w:rsidRPr="00DA15D8">
              <w:rPr>
                <w:rFonts w:ascii="Roboto" w:hAnsi="Roboto"/>
                <w:lang w:val="ro-RO" w:eastAsia="en-US"/>
              </w:rPr>
              <w:t xml:space="preserve">at </w:t>
            </w:r>
            <w:r w:rsidR="009247B7" w:rsidRPr="00DA15D8">
              <w:rPr>
                <w:rFonts w:ascii="Roboto" w:hAnsi="Roboto"/>
                <w:lang w:val="ro-RO" w:eastAsia="en-US"/>
              </w:rPr>
              <w:t xml:space="preserve">tabelul de concordanță </w:t>
            </w:r>
            <w:r w:rsidR="00F62056" w:rsidRPr="00DA15D8">
              <w:rPr>
                <w:rFonts w:ascii="Roboto" w:hAnsi="Roboto"/>
                <w:lang w:val="ro-RO" w:eastAsia="en-US"/>
              </w:rPr>
              <w:t xml:space="preserve">al </w:t>
            </w:r>
            <w:r w:rsidR="00821330" w:rsidRPr="00DA15D8">
              <w:rPr>
                <w:rFonts w:ascii="Roboto" w:hAnsi="Roboto"/>
                <w:lang w:val="ro-RO"/>
              </w:rPr>
              <w:t xml:space="preserve">Directivei </w:t>
            </w:r>
            <w:r w:rsidR="006677B5" w:rsidRPr="00DA15D8">
              <w:rPr>
                <w:rFonts w:ascii="Roboto" w:hAnsi="Roboto"/>
                <w:lang w:val="ro-RO"/>
              </w:rPr>
              <w:t xml:space="preserve">(UE) 2013/36 </w:t>
            </w:r>
            <w:r w:rsidR="00297922" w:rsidRPr="00DA15D8">
              <w:rPr>
                <w:rFonts w:ascii="Roboto" w:hAnsi="Roboto"/>
                <w:lang w:val="ro-RO" w:eastAsia="en-US"/>
              </w:rPr>
              <w:t xml:space="preserve">(articolele </w:t>
            </w:r>
            <w:r w:rsidR="006677B5" w:rsidRPr="00DA15D8">
              <w:rPr>
                <w:rFonts w:ascii="Roboto" w:hAnsi="Roboto"/>
                <w:lang w:val="ro-RO" w:eastAsia="en-US"/>
              </w:rPr>
              <w:t xml:space="preserve">131, 133(2), (4), (5) </w:t>
            </w:r>
            <w:proofErr w:type="spellStart"/>
            <w:r w:rsidR="006677B5" w:rsidRPr="00DA15D8">
              <w:rPr>
                <w:rFonts w:ascii="Roboto" w:hAnsi="Roboto"/>
                <w:lang w:val="ro-RO" w:eastAsia="en-US"/>
              </w:rPr>
              <w:t>lit.e</w:t>
            </w:r>
            <w:proofErr w:type="spellEnd"/>
            <w:r w:rsidR="006677B5" w:rsidRPr="00DA15D8">
              <w:rPr>
                <w:rFonts w:ascii="Roboto" w:hAnsi="Roboto"/>
                <w:lang w:val="ro-RO" w:eastAsia="en-US"/>
              </w:rPr>
              <w:t xml:space="preserve">), (8), </w:t>
            </w:r>
            <w:proofErr w:type="spellStart"/>
            <w:r w:rsidR="006677B5" w:rsidRPr="00DA15D8">
              <w:rPr>
                <w:rFonts w:ascii="Roboto" w:hAnsi="Roboto"/>
                <w:lang w:val="ro-RO" w:eastAsia="en-US"/>
              </w:rPr>
              <w:t>lit.d</w:t>
            </w:r>
            <w:proofErr w:type="spellEnd"/>
            <w:r w:rsidR="006677B5" w:rsidRPr="00DA15D8">
              <w:rPr>
                <w:rFonts w:ascii="Roboto" w:hAnsi="Roboto"/>
                <w:lang w:val="ro-RO" w:eastAsia="en-US"/>
              </w:rPr>
              <w:t>), (9), (10)-(12), (15), art.134 (2) și(5), art.141(2) para.2, art.141(7), 141b, 141c</w:t>
            </w:r>
            <w:r w:rsidR="00297922" w:rsidRPr="00DA15D8">
              <w:rPr>
                <w:rFonts w:ascii="Roboto" w:hAnsi="Roboto"/>
                <w:lang w:val="ro-RO" w:eastAsia="en-US"/>
              </w:rPr>
              <w:t>)</w:t>
            </w:r>
            <w:r w:rsidR="00F62056" w:rsidRPr="00DA15D8">
              <w:rPr>
                <w:rFonts w:ascii="Roboto" w:hAnsi="Roboto"/>
                <w:lang w:val="ro-RO" w:eastAsia="en-US"/>
              </w:rPr>
              <w:t xml:space="preserve">, </w:t>
            </w:r>
            <w:r w:rsidR="00CA5794" w:rsidRPr="00DA15D8">
              <w:rPr>
                <w:rFonts w:ascii="Roboto" w:hAnsi="Roboto"/>
                <w:lang w:val="ro-RO" w:eastAsia="en-US"/>
              </w:rPr>
              <w:t>astfel cum a fost modificat</w:t>
            </w:r>
            <w:r w:rsidR="006677B5" w:rsidRPr="00DA15D8">
              <w:rPr>
                <w:rFonts w:ascii="Roboto" w:hAnsi="Roboto"/>
                <w:lang w:val="ro-RO" w:eastAsia="en-US"/>
              </w:rPr>
              <w:t>ă</w:t>
            </w:r>
            <w:r w:rsidR="00CA5794" w:rsidRPr="00DA15D8">
              <w:rPr>
                <w:rFonts w:ascii="Roboto" w:hAnsi="Roboto"/>
                <w:lang w:val="ro-RO" w:eastAsia="en-US"/>
              </w:rPr>
              <w:t xml:space="preserve"> prin </w:t>
            </w:r>
            <w:r w:rsidR="006677B5" w:rsidRPr="00DA15D8">
              <w:rPr>
                <w:rFonts w:ascii="Roboto" w:hAnsi="Roboto"/>
                <w:lang w:val="ro-RO" w:eastAsia="en-US"/>
              </w:rPr>
              <w:t>Directiva (UE) 2024/2994</w:t>
            </w:r>
            <w:r w:rsidR="00CA5794" w:rsidRPr="00DA15D8">
              <w:rPr>
                <w:rFonts w:ascii="Roboto" w:hAnsi="Roboto"/>
                <w:lang w:val="ro-RO" w:eastAsia="en-US"/>
              </w:rPr>
              <w:t>.</w:t>
            </w:r>
          </w:p>
        </w:tc>
      </w:tr>
      <w:tr w:rsidR="009247B7" w:rsidRPr="00DA15D8" w14:paraId="29FAD532" w14:textId="77777777" w:rsidTr="00CB32A5">
        <w:tc>
          <w:tcPr>
            <w:tcW w:w="5000" w:type="pct"/>
            <w:shd w:val="clear" w:color="auto" w:fill="E7E6E6" w:themeFill="background2"/>
          </w:tcPr>
          <w:p w14:paraId="334CF25E" w14:textId="0075D67F"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lastRenderedPageBreak/>
              <w:t>5.2. Măsuri normative care urmăresc crearea cadrului juridic intern necesar pentru implementarea legislației UE</w:t>
            </w:r>
          </w:p>
        </w:tc>
      </w:tr>
      <w:tr w:rsidR="009247B7" w:rsidRPr="00DA15D8" w14:paraId="56D41890" w14:textId="77777777" w:rsidTr="00CB32A5">
        <w:tc>
          <w:tcPr>
            <w:tcW w:w="5000" w:type="pct"/>
            <w:shd w:val="clear" w:color="auto" w:fill="FFFFFF" w:themeFill="background1"/>
          </w:tcPr>
          <w:p w14:paraId="01E20485" w14:textId="0DB0B396" w:rsidR="009247B7" w:rsidRPr="00DA15D8" w:rsidRDefault="00B243AE" w:rsidP="00BA7980">
            <w:pPr>
              <w:tabs>
                <w:tab w:val="left" w:pos="884"/>
                <w:tab w:val="left" w:pos="1196"/>
                <w:tab w:val="left" w:pos="6720"/>
              </w:tabs>
              <w:spacing w:before="60" w:after="60" w:line="252" w:lineRule="auto"/>
              <w:jc w:val="both"/>
              <w:rPr>
                <w:rFonts w:ascii="Roboto" w:eastAsia="Times New Roman" w:hAnsi="Roboto" w:cs="Times New Roman"/>
                <w:sz w:val="24"/>
                <w:szCs w:val="24"/>
                <w:lang w:val="ro-RO"/>
              </w:rPr>
            </w:pPr>
            <w:r w:rsidRPr="00DA15D8">
              <w:rPr>
                <w:rFonts w:ascii="Roboto" w:eastAsia="Times New Roman" w:hAnsi="Roboto" w:cs="Times New Roman"/>
                <w:sz w:val="24"/>
                <w:szCs w:val="24"/>
                <w:lang w:val="ro-RO"/>
              </w:rPr>
              <w:t>În contextul angajamentelor asumate de Republica Moldova în procesul de armonizare a legislației naționale cu acquis-</w:t>
            </w:r>
            <w:proofErr w:type="spellStart"/>
            <w:r w:rsidRPr="00DA15D8">
              <w:rPr>
                <w:rFonts w:ascii="Roboto" w:eastAsia="Times New Roman" w:hAnsi="Roboto" w:cs="Times New Roman"/>
                <w:sz w:val="24"/>
                <w:szCs w:val="24"/>
                <w:lang w:val="ro-RO"/>
              </w:rPr>
              <w:t>ul</w:t>
            </w:r>
            <w:proofErr w:type="spellEnd"/>
            <w:r w:rsidRPr="00DA15D8">
              <w:rPr>
                <w:rFonts w:ascii="Roboto" w:eastAsia="Times New Roman" w:hAnsi="Roboto" w:cs="Times New Roman"/>
                <w:sz w:val="24"/>
                <w:szCs w:val="24"/>
                <w:lang w:val="ro-RO"/>
              </w:rPr>
              <w:t xml:space="preserve"> Uniunii Europene, se impune transpunerea </w:t>
            </w:r>
            <w:r w:rsidR="00BA7980" w:rsidRPr="00DA15D8">
              <w:rPr>
                <w:rFonts w:ascii="Roboto" w:eastAsia="Times New Roman" w:hAnsi="Roboto" w:cs="Times New Roman"/>
                <w:sz w:val="24"/>
                <w:szCs w:val="24"/>
                <w:lang w:val="ro-RO"/>
              </w:rPr>
              <w:t xml:space="preserve">totală </w:t>
            </w:r>
            <w:r w:rsidRPr="00DA15D8">
              <w:rPr>
                <w:rFonts w:ascii="Roboto" w:eastAsia="Times New Roman" w:hAnsi="Roboto" w:cs="Times New Roman"/>
                <w:sz w:val="24"/>
                <w:szCs w:val="24"/>
                <w:lang w:val="ro-RO"/>
              </w:rPr>
              <w:t xml:space="preserve">a dispozițiilor </w:t>
            </w:r>
            <w:r w:rsidR="00925BA1" w:rsidRPr="00DA15D8">
              <w:rPr>
                <w:rFonts w:ascii="Roboto" w:eastAsia="Times New Roman" w:hAnsi="Roboto" w:cs="Times New Roman"/>
                <w:sz w:val="24"/>
                <w:szCs w:val="24"/>
                <w:lang w:val="ro-RO"/>
              </w:rPr>
              <w:t>Directivei (UE) 2013/36</w:t>
            </w:r>
            <w:r w:rsidR="00BA7980" w:rsidRPr="00DA15D8">
              <w:rPr>
                <w:rFonts w:ascii="Roboto" w:eastAsia="Times New Roman" w:hAnsi="Roboto" w:cs="Times New Roman"/>
                <w:sz w:val="24"/>
                <w:szCs w:val="24"/>
                <w:lang w:val="ro-RO"/>
              </w:rPr>
              <w:t xml:space="preserve">. </w:t>
            </w:r>
            <w:r w:rsidRPr="00DA15D8">
              <w:rPr>
                <w:rFonts w:ascii="Roboto" w:eastAsia="Times New Roman" w:hAnsi="Roboto" w:cs="Times New Roman"/>
                <w:sz w:val="24"/>
                <w:szCs w:val="24"/>
                <w:lang w:val="ro-RO"/>
              </w:rPr>
              <w:t xml:space="preserve">Necesitatea acestor măsuri normative derivă din obligația de aliniere la standardele europene în materia </w:t>
            </w:r>
            <w:r w:rsidR="00BA7980" w:rsidRPr="00DA15D8">
              <w:rPr>
                <w:rFonts w:ascii="Roboto" w:eastAsia="Times New Roman" w:hAnsi="Roboto" w:cs="Times New Roman"/>
                <w:sz w:val="24"/>
                <w:szCs w:val="24"/>
                <w:lang w:val="ro-RO"/>
              </w:rPr>
              <w:t>cerințelor prudențiale pentru bănci.</w:t>
            </w:r>
          </w:p>
        </w:tc>
      </w:tr>
      <w:tr w:rsidR="009247B7" w:rsidRPr="00DA15D8" w14:paraId="66BF4AD7" w14:textId="77777777" w:rsidTr="007E7368">
        <w:tc>
          <w:tcPr>
            <w:tcW w:w="5000" w:type="pct"/>
            <w:shd w:val="clear" w:color="auto" w:fill="AEAAAA" w:themeFill="background2" w:themeFillShade="BF"/>
          </w:tcPr>
          <w:p w14:paraId="360130F0" w14:textId="00188397"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b/>
                <w:bCs/>
                <w:sz w:val="24"/>
                <w:szCs w:val="24"/>
                <w:highlight w:val="darkGray"/>
                <w:lang w:val="ro-RO"/>
              </w:rPr>
            </w:pPr>
            <w:r w:rsidRPr="00DA15D8">
              <w:rPr>
                <w:rFonts w:ascii="Roboto" w:eastAsia="Times New Roman" w:hAnsi="Roboto" w:cs="Times New Roman"/>
                <w:b/>
                <w:bCs/>
                <w:sz w:val="24"/>
                <w:szCs w:val="24"/>
                <w:highlight w:val="darkGray"/>
                <w:lang w:val="ro-RO"/>
              </w:rPr>
              <w:t>6</w:t>
            </w:r>
            <w:r w:rsidRPr="00DA15D8">
              <w:rPr>
                <w:rFonts w:ascii="Roboto" w:eastAsia="Times New Roman" w:hAnsi="Roboto" w:cs="Times New Roman"/>
                <w:b/>
                <w:bCs/>
                <w:sz w:val="24"/>
                <w:szCs w:val="24"/>
                <w:highlight w:val="darkGray"/>
                <w:shd w:val="clear" w:color="auto" w:fill="D9D9D9" w:themeFill="background1" w:themeFillShade="D9"/>
                <w:lang w:val="ro-RO"/>
              </w:rPr>
              <w:t>. Avizarea și consultarea publică a proiectului actului normativ</w:t>
            </w:r>
          </w:p>
        </w:tc>
      </w:tr>
      <w:tr w:rsidR="009247B7" w:rsidRPr="00DA15D8" w14:paraId="5F89034C" w14:textId="77777777" w:rsidTr="003A4D10">
        <w:trPr>
          <w:trHeight w:val="736"/>
        </w:trPr>
        <w:tc>
          <w:tcPr>
            <w:tcW w:w="5000" w:type="pct"/>
            <w:shd w:val="clear" w:color="auto" w:fill="FFFFFF" w:themeFill="background1"/>
          </w:tcPr>
          <w:p w14:paraId="53509678" w14:textId="31C619A2" w:rsidR="005E1E5C" w:rsidRPr="00DA15D8" w:rsidRDefault="009247B7" w:rsidP="005E1E5C">
            <w:pPr>
              <w:tabs>
                <w:tab w:val="left" w:pos="884"/>
                <w:tab w:val="left" w:pos="1196"/>
              </w:tabs>
              <w:spacing w:before="60" w:after="60" w:line="252" w:lineRule="auto"/>
              <w:jc w:val="both"/>
              <w:rPr>
                <w:rFonts w:ascii="Roboto" w:hAnsi="Roboto" w:cs="Times New Roman"/>
                <w:sz w:val="24"/>
                <w:szCs w:val="24"/>
                <w:lang w:val="ro-RO"/>
              </w:rPr>
            </w:pPr>
            <w:r w:rsidRPr="00DA15D8">
              <w:rPr>
                <w:rFonts w:ascii="Roboto" w:hAnsi="Roboto" w:cs="Times New Roman"/>
                <w:sz w:val="24"/>
                <w:szCs w:val="24"/>
                <w:lang w:val="ro-RO"/>
              </w:rPr>
              <w:t xml:space="preserve">În scopul respectării prevederilor </w:t>
            </w:r>
            <w:r w:rsidRPr="00DA15D8">
              <w:rPr>
                <w:rFonts w:ascii="Roboto" w:hAnsi="Roboto" w:cs="Times New Roman"/>
                <w:i/>
                <w:sz w:val="24"/>
                <w:szCs w:val="24"/>
                <w:lang w:val="ro-RO"/>
              </w:rPr>
              <w:t>Legii nr.239/2008 privind transparența în procesul deciziona</w:t>
            </w:r>
            <w:r w:rsidR="005E1E5C" w:rsidRPr="00DA15D8">
              <w:rPr>
                <w:rFonts w:ascii="Roboto" w:hAnsi="Roboto" w:cs="Times New Roman"/>
                <w:i/>
                <w:sz w:val="24"/>
                <w:szCs w:val="24"/>
                <w:lang w:val="ro-RO"/>
              </w:rPr>
              <w:t xml:space="preserve">l, </w:t>
            </w:r>
            <w:r w:rsidR="005E1E5C" w:rsidRPr="00DA15D8">
              <w:rPr>
                <w:rFonts w:ascii="Roboto" w:hAnsi="Roboto" w:cs="Times New Roman"/>
                <w:sz w:val="24"/>
                <w:szCs w:val="24"/>
                <w:lang w:val="ro-RO"/>
              </w:rPr>
              <w:t xml:space="preserve">proiectul hotărârii </w:t>
            </w:r>
            <w:r w:rsidR="009B47C5" w:rsidRPr="00DA15D8">
              <w:rPr>
                <w:rFonts w:ascii="Roboto" w:hAnsi="Roboto" w:cs="Times New Roman"/>
                <w:sz w:val="24"/>
                <w:szCs w:val="24"/>
                <w:lang w:val="ro-RO"/>
              </w:rPr>
              <w:t>urmează a fi</w:t>
            </w:r>
            <w:r w:rsidR="005E1E5C" w:rsidRPr="00DA15D8">
              <w:rPr>
                <w:rFonts w:ascii="Roboto" w:hAnsi="Roboto" w:cs="Times New Roman"/>
                <w:sz w:val="24"/>
                <w:szCs w:val="24"/>
                <w:lang w:val="ro-RO"/>
              </w:rPr>
              <w:t xml:space="preserve"> supus consultării publice, </w:t>
            </w:r>
            <w:r w:rsidR="009B47C5" w:rsidRPr="00DA15D8">
              <w:rPr>
                <w:rFonts w:ascii="Roboto" w:hAnsi="Roboto" w:cs="Times New Roman"/>
                <w:sz w:val="24"/>
                <w:szCs w:val="24"/>
                <w:lang w:val="ro-RO"/>
              </w:rPr>
              <w:t>prin</w:t>
            </w:r>
            <w:r w:rsidR="005E1E5C" w:rsidRPr="00DA15D8">
              <w:rPr>
                <w:rFonts w:ascii="Roboto" w:hAnsi="Roboto" w:cs="Times New Roman"/>
                <w:sz w:val="24"/>
                <w:szCs w:val="24"/>
                <w:lang w:val="ro-RO"/>
              </w:rPr>
              <w:t xml:space="preserve"> plasa</w:t>
            </w:r>
            <w:r w:rsidR="009B47C5" w:rsidRPr="00DA15D8">
              <w:rPr>
                <w:rFonts w:ascii="Roboto" w:hAnsi="Roboto" w:cs="Times New Roman"/>
                <w:sz w:val="24"/>
                <w:szCs w:val="24"/>
                <w:lang w:val="ro-RO"/>
              </w:rPr>
              <w:t>rea</w:t>
            </w:r>
            <w:r w:rsidR="005E1E5C" w:rsidRPr="00DA15D8">
              <w:rPr>
                <w:rFonts w:ascii="Roboto" w:hAnsi="Roboto" w:cs="Times New Roman"/>
                <w:sz w:val="24"/>
                <w:szCs w:val="24"/>
                <w:lang w:val="ro-RO"/>
              </w:rPr>
              <w:t xml:space="preserve"> pe pagina web a BNM (www.bnm.md), în compartimentul „Legislație</w:t>
            </w:r>
            <w:r w:rsidR="00407ECC" w:rsidRPr="00DA15D8">
              <w:rPr>
                <w:rFonts w:ascii="Roboto" w:hAnsi="Roboto" w:cs="Times New Roman"/>
                <w:sz w:val="24"/>
                <w:szCs w:val="24"/>
                <w:lang w:val="ro-RO"/>
              </w:rPr>
              <w:t>”</w:t>
            </w:r>
            <w:r w:rsidR="005E1E5C" w:rsidRPr="00DA15D8">
              <w:rPr>
                <w:rFonts w:ascii="Roboto" w:hAnsi="Roboto" w:cs="Times New Roman"/>
                <w:sz w:val="24"/>
                <w:szCs w:val="24"/>
                <w:lang w:val="ro-RO"/>
              </w:rPr>
              <w:t>, rubrica „Transparența decizională</w:t>
            </w:r>
            <w:r w:rsidR="00407ECC" w:rsidRPr="00DA15D8">
              <w:rPr>
                <w:rFonts w:ascii="Roboto" w:hAnsi="Roboto" w:cs="Times New Roman"/>
                <w:sz w:val="24"/>
                <w:szCs w:val="24"/>
                <w:lang w:val="ro-RO"/>
              </w:rPr>
              <w:t>”</w:t>
            </w:r>
            <w:r w:rsidR="005E1E5C" w:rsidRPr="00DA15D8">
              <w:rPr>
                <w:rFonts w:ascii="Roboto" w:hAnsi="Roboto" w:cs="Times New Roman"/>
                <w:sz w:val="24"/>
                <w:szCs w:val="24"/>
                <w:lang w:val="ro-RO"/>
              </w:rPr>
              <w:t>.</w:t>
            </w:r>
          </w:p>
          <w:p w14:paraId="4A41F60C" w14:textId="6FF1284C" w:rsidR="009247B7" w:rsidRPr="00DA15D8" w:rsidRDefault="005E1E5C" w:rsidP="005E1E5C">
            <w:pPr>
              <w:tabs>
                <w:tab w:val="left" w:pos="884"/>
                <w:tab w:val="left" w:pos="1196"/>
              </w:tabs>
              <w:spacing w:before="60" w:after="60" w:line="252" w:lineRule="auto"/>
              <w:jc w:val="both"/>
              <w:rPr>
                <w:rFonts w:ascii="Roboto" w:hAnsi="Roboto" w:cs="Times New Roman"/>
                <w:sz w:val="24"/>
                <w:szCs w:val="24"/>
                <w:lang w:val="ro-RO"/>
              </w:rPr>
            </w:pPr>
            <w:r w:rsidRPr="00DA15D8">
              <w:rPr>
                <w:rFonts w:ascii="Roboto" w:hAnsi="Roboto" w:cs="Times New Roman"/>
                <w:sz w:val="24"/>
                <w:szCs w:val="24"/>
                <w:lang w:val="ro-RO"/>
              </w:rPr>
              <w:t xml:space="preserve">În </w:t>
            </w:r>
            <w:r w:rsidR="009B47C5" w:rsidRPr="00DA15D8">
              <w:rPr>
                <w:rFonts w:ascii="Roboto" w:hAnsi="Roboto" w:cs="Times New Roman"/>
                <w:sz w:val="24"/>
                <w:szCs w:val="24"/>
                <w:lang w:val="ro-RO"/>
              </w:rPr>
              <w:t xml:space="preserve">baza propunerilor și obiecțiilor </w:t>
            </w:r>
            <w:r w:rsidR="00B6284D" w:rsidRPr="00DA15D8">
              <w:rPr>
                <w:rFonts w:ascii="Roboto" w:hAnsi="Roboto" w:cs="Times New Roman"/>
                <w:sz w:val="24"/>
                <w:szCs w:val="24"/>
                <w:lang w:val="ro-RO"/>
              </w:rPr>
              <w:t xml:space="preserve">părților interesate se va întocmi </w:t>
            </w:r>
            <w:r w:rsidRPr="00DA15D8">
              <w:rPr>
                <w:rFonts w:ascii="Roboto" w:hAnsi="Roboto" w:cs="Times New Roman"/>
                <w:sz w:val="24"/>
                <w:szCs w:val="24"/>
                <w:lang w:val="ro-RO"/>
              </w:rPr>
              <w:t>sinteza obiecțiilor și propunerilor/recomandărilor la proiectul hotărârii.</w:t>
            </w:r>
          </w:p>
        </w:tc>
      </w:tr>
      <w:tr w:rsidR="009247B7" w:rsidRPr="00DA15D8" w14:paraId="71976629" w14:textId="77777777" w:rsidTr="000F3661">
        <w:tc>
          <w:tcPr>
            <w:tcW w:w="5000" w:type="pct"/>
            <w:shd w:val="clear" w:color="auto" w:fill="AEAAAA" w:themeFill="background2" w:themeFillShade="BF"/>
          </w:tcPr>
          <w:p w14:paraId="7642893A" w14:textId="43DB38E8" w:rsidR="009247B7" w:rsidRPr="00DA15D8" w:rsidRDefault="009247B7" w:rsidP="005768B2">
            <w:pPr>
              <w:tabs>
                <w:tab w:val="left" w:pos="884"/>
                <w:tab w:val="left" w:pos="1196"/>
              </w:tabs>
              <w:spacing w:before="20" w:after="20" w:line="252" w:lineRule="auto"/>
              <w:ind w:firstLine="284"/>
              <w:jc w:val="both"/>
              <w:rPr>
                <w:rFonts w:ascii="Roboto" w:eastAsia="Times New Roman" w:hAnsi="Roboto" w:cs="Times New Roman"/>
                <w:b/>
                <w:bCs/>
                <w:sz w:val="24"/>
                <w:szCs w:val="24"/>
                <w:lang w:val="ro-RO"/>
              </w:rPr>
            </w:pPr>
            <w:r w:rsidRPr="00DA15D8">
              <w:rPr>
                <w:rFonts w:ascii="Roboto" w:hAnsi="Roboto" w:cs="Times New Roman"/>
                <w:b/>
                <w:bCs/>
                <w:sz w:val="24"/>
                <w:szCs w:val="24"/>
                <w:lang w:val="ro-RO"/>
              </w:rPr>
              <w:t>7. Concluziile expertizelor</w:t>
            </w:r>
          </w:p>
        </w:tc>
      </w:tr>
      <w:tr w:rsidR="009247B7" w:rsidRPr="00DA15D8" w14:paraId="55AFD875" w14:textId="77777777" w:rsidTr="00FF6B3B">
        <w:tc>
          <w:tcPr>
            <w:tcW w:w="5000" w:type="pct"/>
            <w:shd w:val="clear" w:color="auto" w:fill="auto"/>
          </w:tcPr>
          <w:p w14:paraId="3F08F4B6" w14:textId="7BC6FAA1" w:rsidR="009247B7" w:rsidRPr="00DA15D8" w:rsidRDefault="005B2EA4" w:rsidP="005768B2">
            <w:pPr>
              <w:tabs>
                <w:tab w:val="left" w:pos="884"/>
                <w:tab w:val="left" w:pos="1196"/>
              </w:tabs>
              <w:spacing w:before="60" w:after="60" w:line="252" w:lineRule="auto"/>
              <w:jc w:val="both"/>
              <w:rPr>
                <w:rFonts w:ascii="Roboto" w:hAnsi="Roboto" w:cs="Times New Roman"/>
                <w:sz w:val="24"/>
                <w:szCs w:val="24"/>
                <w:lang w:val="ro-RO"/>
              </w:rPr>
            </w:pPr>
            <w:r w:rsidRPr="00DA15D8">
              <w:rPr>
                <w:rFonts w:ascii="Roboto" w:hAnsi="Roboto" w:cs="Times New Roman"/>
                <w:sz w:val="24"/>
                <w:szCs w:val="24"/>
                <w:lang w:val="ro-RO"/>
              </w:rPr>
              <w:t xml:space="preserve">Proiectul de hotărâre, însoțit de tabelul de concordanță, se va expedia Centrului de Armonizare a Legislației în vederea efectuării expertizei de compatibilitate cu legislația Uniunii Europene, conform prevederilor art.34 alin.(1) și art.35 </w:t>
            </w:r>
            <w:r w:rsidR="009247B7" w:rsidRPr="00DA15D8">
              <w:rPr>
                <w:rFonts w:ascii="Roboto" w:hAnsi="Roboto" w:cs="Times New Roman"/>
                <w:sz w:val="24"/>
                <w:szCs w:val="24"/>
                <w:lang w:val="ro-RO"/>
              </w:rPr>
              <w:t>din Legea nr.100/2017</w:t>
            </w:r>
            <w:r w:rsidRPr="00DA15D8">
              <w:rPr>
                <w:rFonts w:ascii="Roboto" w:hAnsi="Roboto" w:cs="Times New Roman"/>
                <w:sz w:val="24"/>
                <w:szCs w:val="24"/>
                <w:lang w:val="ro-RO"/>
              </w:rPr>
              <w:t xml:space="preserve">. </w:t>
            </w:r>
            <w:r w:rsidR="009247B7" w:rsidRPr="00DA15D8">
              <w:rPr>
                <w:rFonts w:ascii="Roboto" w:hAnsi="Roboto" w:cs="Times New Roman"/>
                <w:sz w:val="24"/>
                <w:szCs w:val="24"/>
                <w:lang w:val="ro-RO"/>
              </w:rPr>
              <w:t>Totodată</w:t>
            </w:r>
            <w:r w:rsidRPr="00DA15D8">
              <w:rPr>
                <w:rFonts w:ascii="Roboto" w:hAnsi="Roboto" w:cs="Times New Roman"/>
                <w:sz w:val="24"/>
                <w:szCs w:val="24"/>
                <w:lang w:val="ro-RO"/>
              </w:rPr>
              <w:t>, în temeiul</w:t>
            </w:r>
            <w:r w:rsidR="009247B7" w:rsidRPr="00DA15D8">
              <w:rPr>
                <w:rFonts w:ascii="Roboto" w:hAnsi="Roboto" w:cs="Times New Roman"/>
                <w:sz w:val="24"/>
                <w:szCs w:val="24"/>
                <w:lang w:val="ro-RO"/>
              </w:rPr>
              <w:t xml:space="preserve"> art. 11 alin. (3</w:t>
            </w:r>
            <w:r w:rsidR="009247B7" w:rsidRPr="00DA15D8">
              <w:rPr>
                <w:rFonts w:ascii="Roboto" w:hAnsi="Roboto" w:cs="Times New Roman"/>
                <w:sz w:val="24"/>
                <w:szCs w:val="24"/>
                <w:vertAlign w:val="superscript"/>
                <w:lang w:val="ro-RO"/>
              </w:rPr>
              <w:t>3</w:t>
            </w:r>
            <w:r w:rsidR="009247B7" w:rsidRPr="00DA15D8">
              <w:rPr>
                <w:rFonts w:ascii="Roboto" w:hAnsi="Roboto" w:cs="Times New Roman"/>
                <w:sz w:val="24"/>
                <w:szCs w:val="24"/>
                <w:lang w:val="ro-RO"/>
              </w:rPr>
              <w:t>) din Legea nr.548/1995</w:t>
            </w:r>
            <w:r w:rsidR="0086448E" w:rsidRPr="00DA15D8">
              <w:rPr>
                <w:rFonts w:ascii="Roboto" w:hAnsi="Roboto" w:cs="Times New Roman"/>
                <w:sz w:val="24"/>
                <w:szCs w:val="24"/>
                <w:lang w:val="ro-RO"/>
              </w:rPr>
              <w:t xml:space="preserve"> </w:t>
            </w:r>
            <w:r w:rsidRPr="00DA15D8">
              <w:rPr>
                <w:rFonts w:ascii="Roboto" w:hAnsi="Roboto" w:cs="Times New Roman"/>
                <w:sz w:val="24"/>
                <w:szCs w:val="24"/>
                <w:lang w:val="ro-RO"/>
              </w:rPr>
              <w:t>se va</w:t>
            </w:r>
            <w:r w:rsidR="007A729E" w:rsidRPr="00DA15D8">
              <w:rPr>
                <w:rFonts w:ascii="Roboto" w:hAnsi="Roboto" w:cs="Times New Roman"/>
                <w:sz w:val="24"/>
                <w:szCs w:val="24"/>
                <w:lang w:val="ro-RO"/>
              </w:rPr>
              <w:t xml:space="preserve"> </w:t>
            </w:r>
            <w:r w:rsidR="009247B7" w:rsidRPr="00DA15D8">
              <w:rPr>
                <w:rFonts w:ascii="Roboto" w:hAnsi="Roboto" w:cs="Times New Roman"/>
                <w:sz w:val="24"/>
                <w:szCs w:val="24"/>
                <w:lang w:val="ro-RO"/>
              </w:rPr>
              <w:t>solicita o opinie cu caracter consultativ din partea Ministerului Justiției.</w:t>
            </w:r>
          </w:p>
          <w:p w14:paraId="4B45F409" w14:textId="70111F5D" w:rsidR="008622EC" w:rsidRPr="00DA15D8" w:rsidRDefault="00433B09" w:rsidP="00433B09">
            <w:pPr>
              <w:tabs>
                <w:tab w:val="left" w:pos="884"/>
                <w:tab w:val="left" w:pos="1196"/>
              </w:tabs>
              <w:spacing w:before="60" w:after="60" w:line="252" w:lineRule="auto"/>
              <w:jc w:val="both"/>
              <w:rPr>
                <w:rFonts w:ascii="Roboto" w:hAnsi="Roboto" w:cs="Times New Roman"/>
                <w:sz w:val="24"/>
                <w:szCs w:val="24"/>
                <w:lang w:val="ro-RO"/>
              </w:rPr>
            </w:pPr>
            <w:r w:rsidRPr="00DA15D8">
              <w:rPr>
                <w:rFonts w:ascii="Roboto" w:hAnsi="Roboto" w:cs="Times New Roman"/>
                <w:sz w:val="24"/>
                <w:szCs w:val="24"/>
                <w:lang w:val="ro-RO"/>
              </w:rPr>
              <w:t>Conform art.36 alin.(5) din Legea nr.100/2017, proiectul hotărârii a fost supus expertizei anticorupție în cadrul Băncii Naționale a Moldovei, în urma căreia factori și riscuri de corupție nu au fost identificate.</w:t>
            </w:r>
          </w:p>
        </w:tc>
      </w:tr>
      <w:tr w:rsidR="009247B7" w:rsidRPr="00DA15D8" w14:paraId="3A1BF2CC" w14:textId="77777777" w:rsidTr="000F3661">
        <w:tc>
          <w:tcPr>
            <w:tcW w:w="5000" w:type="pct"/>
            <w:shd w:val="clear" w:color="auto" w:fill="AEAAAA" w:themeFill="background2" w:themeFillShade="BF"/>
          </w:tcPr>
          <w:p w14:paraId="398B8FE4" w14:textId="36A9DF1A" w:rsidR="009247B7" w:rsidRPr="00DA15D8" w:rsidRDefault="009247B7" w:rsidP="005768B2">
            <w:pPr>
              <w:tabs>
                <w:tab w:val="left" w:pos="884"/>
                <w:tab w:val="left" w:pos="1196"/>
              </w:tabs>
              <w:spacing w:before="20" w:after="20" w:line="252" w:lineRule="auto"/>
              <w:ind w:firstLine="284"/>
              <w:jc w:val="both"/>
              <w:rPr>
                <w:rFonts w:ascii="Roboto" w:hAnsi="Roboto" w:cs="Times New Roman"/>
                <w:b/>
                <w:bCs/>
                <w:sz w:val="24"/>
                <w:szCs w:val="24"/>
                <w:lang w:val="ro-RO"/>
              </w:rPr>
            </w:pPr>
            <w:r w:rsidRPr="00DA15D8">
              <w:rPr>
                <w:rFonts w:ascii="Roboto" w:hAnsi="Roboto" w:cs="Times New Roman"/>
                <w:b/>
                <w:bCs/>
                <w:sz w:val="24"/>
                <w:szCs w:val="24"/>
                <w:lang w:val="ro-RO"/>
              </w:rPr>
              <w:t>8. Modul de încorporare a actului în cadrul normativ existent</w:t>
            </w:r>
          </w:p>
        </w:tc>
      </w:tr>
      <w:tr w:rsidR="009247B7" w:rsidRPr="00DA15D8" w14:paraId="21C74CC3" w14:textId="77777777" w:rsidTr="00CB32A5">
        <w:tc>
          <w:tcPr>
            <w:tcW w:w="5000" w:type="pct"/>
            <w:shd w:val="clear" w:color="auto" w:fill="FFFFFF" w:themeFill="background1"/>
          </w:tcPr>
          <w:p w14:paraId="3B575E3E" w14:textId="6A5E2EC1" w:rsidR="00D427EE" w:rsidRPr="00DA15D8" w:rsidRDefault="00356436" w:rsidP="00356436">
            <w:pPr>
              <w:tabs>
                <w:tab w:val="left" w:pos="884"/>
                <w:tab w:val="left" w:pos="1196"/>
                <w:tab w:val="left" w:pos="6720"/>
              </w:tabs>
              <w:spacing w:before="60" w:after="60" w:line="252" w:lineRule="auto"/>
              <w:jc w:val="both"/>
              <w:rPr>
                <w:rFonts w:ascii="Roboto" w:hAnsi="Roboto" w:cs="Times New Roman"/>
                <w:sz w:val="24"/>
                <w:szCs w:val="24"/>
                <w:lang w:val="ro-RO"/>
              </w:rPr>
            </w:pPr>
            <w:r w:rsidRPr="00DA15D8">
              <w:rPr>
                <w:rFonts w:ascii="Roboto" w:eastAsia="Times New Roman" w:hAnsi="Roboto" w:cs="Times New Roman"/>
                <w:sz w:val="24"/>
                <w:szCs w:val="24"/>
                <w:lang w:val="ro-RO"/>
              </w:rPr>
              <w:t>Proiectul hotărârii nu afectează concepția generală ori caracterul unitar al actelor normative cu care se află în conexiune. Aprobarea proiectului hotărârii nu conduce la necesitatea modificării altor acte normative ale Băncii Naționale a Moldovei.</w:t>
            </w:r>
          </w:p>
        </w:tc>
      </w:tr>
      <w:tr w:rsidR="009247B7" w:rsidRPr="00DA15D8" w14:paraId="415B5DFB" w14:textId="77777777" w:rsidTr="000F3661">
        <w:tc>
          <w:tcPr>
            <w:tcW w:w="5000" w:type="pct"/>
            <w:shd w:val="clear" w:color="auto" w:fill="AEAAAA" w:themeFill="background2" w:themeFillShade="BF"/>
          </w:tcPr>
          <w:p w14:paraId="1264D566" w14:textId="24332A3B" w:rsidR="009247B7" w:rsidRPr="00DA15D8" w:rsidRDefault="009247B7" w:rsidP="005768B2">
            <w:pPr>
              <w:tabs>
                <w:tab w:val="left" w:pos="884"/>
                <w:tab w:val="left" w:pos="1196"/>
              </w:tabs>
              <w:spacing w:before="20" w:after="20" w:line="252" w:lineRule="auto"/>
              <w:ind w:firstLine="284"/>
              <w:jc w:val="both"/>
              <w:rPr>
                <w:rFonts w:ascii="Roboto" w:hAnsi="Roboto" w:cs="Times New Roman"/>
                <w:b/>
                <w:bCs/>
                <w:sz w:val="24"/>
                <w:szCs w:val="24"/>
                <w:lang w:val="ro-RO"/>
              </w:rPr>
            </w:pPr>
            <w:r w:rsidRPr="00DA15D8">
              <w:rPr>
                <w:rFonts w:ascii="Roboto" w:hAnsi="Roboto" w:cs="Times New Roman"/>
                <w:b/>
                <w:bCs/>
                <w:sz w:val="24"/>
                <w:szCs w:val="24"/>
                <w:lang w:val="ro-RO"/>
              </w:rPr>
              <w:t>9. Măsurile necesare pentru implementarea prevederilor proiectului actului normativ</w:t>
            </w:r>
          </w:p>
        </w:tc>
      </w:tr>
      <w:tr w:rsidR="009247B7" w:rsidRPr="00DA15D8" w14:paraId="09FC0D3B" w14:textId="77777777" w:rsidTr="00CB32A5">
        <w:tc>
          <w:tcPr>
            <w:tcW w:w="5000" w:type="pct"/>
            <w:shd w:val="clear" w:color="auto" w:fill="FFFFFF" w:themeFill="background1"/>
          </w:tcPr>
          <w:p w14:paraId="67823A1B" w14:textId="74FEE270" w:rsidR="009247B7" w:rsidRPr="00DA15D8" w:rsidRDefault="006677B5" w:rsidP="005768B2">
            <w:pPr>
              <w:tabs>
                <w:tab w:val="left" w:pos="884"/>
                <w:tab w:val="left" w:pos="1196"/>
              </w:tabs>
              <w:spacing w:before="60" w:after="60" w:line="252" w:lineRule="auto"/>
              <w:jc w:val="both"/>
              <w:rPr>
                <w:rFonts w:ascii="Roboto" w:hAnsi="Roboto"/>
                <w:sz w:val="24"/>
                <w:szCs w:val="24"/>
                <w:lang w:val="ro-RO"/>
              </w:rPr>
            </w:pPr>
            <w:r w:rsidRPr="00DA15D8">
              <w:rPr>
                <w:rFonts w:ascii="Roboto" w:eastAsia="Times New Roman" w:hAnsi="Roboto" w:cs="Times New Roman"/>
                <w:sz w:val="24"/>
                <w:szCs w:val="24"/>
                <w:lang w:val="ro-RO"/>
              </w:rPr>
              <w:lastRenderedPageBreak/>
              <w:t>În vederea corelării termenelor de intrare în vigoare cu prevederile proiectului Legii pentru modificarea Legii nr. 202/2017, prevederile referitoare la G-SII urmează să intre în vigoare la data aderării Republicii Moldova la Uniunea Europeană.</w:t>
            </w:r>
          </w:p>
        </w:tc>
      </w:tr>
    </w:tbl>
    <w:p w14:paraId="492EEE1B" w14:textId="13CD1CCD" w:rsidR="00933EFF" w:rsidRPr="00DA15D8" w:rsidRDefault="00933EFF" w:rsidP="005768B2">
      <w:pPr>
        <w:tabs>
          <w:tab w:val="left" w:pos="884"/>
          <w:tab w:val="left" w:pos="1196"/>
        </w:tabs>
        <w:spacing w:before="60" w:after="60" w:line="252" w:lineRule="auto"/>
        <w:jc w:val="both"/>
        <w:rPr>
          <w:rFonts w:ascii="Roboto" w:hAnsi="Roboto" w:cs="Times New Roman"/>
          <w:sz w:val="24"/>
          <w:szCs w:val="24"/>
          <w:lang w:val="ro-RO"/>
        </w:rPr>
      </w:pPr>
    </w:p>
    <w:sectPr w:rsidR="00933EFF" w:rsidRPr="00DA15D8" w:rsidSect="00407ECC">
      <w:headerReference w:type="even" r:id="rId12"/>
      <w:footerReference w:type="even" r:id="rId13"/>
      <w:footerReference w:type="default" r:id="rId14"/>
      <w:pgSz w:w="12240" w:h="15840"/>
      <w:pgMar w:top="1134" w:right="1080" w:bottom="1135"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07DA4" w14:textId="77777777" w:rsidR="00CC610C" w:rsidRDefault="00CC610C" w:rsidP="00D94F8E">
      <w:pPr>
        <w:spacing w:after="0" w:line="240" w:lineRule="auto"/>
      </w:pPr>
      <w:r>
        <w:separator/>
      </w:r>
    </w:p>
  </w:endnote>
  <w:endnote w:type="continuationSeparator" w:id="0">
    <w:p w14:paraId="51C4269F" w14:textId="77777777" w:rsidR="00CC610C" w:rsidRDefault="00CC610C" w:rsidP="00D94F8E">
      <w:pPr>
        <w:spacing w:after="0" w:line="240" w:lineRule="auto"/>
      </w:pPr>
      <w:r>
        <w:continuationSeparator/>
      </w:r>
    </w:p>
  </w:endnote>
  <w:endnote w:type="continuationNotice" w:id="1">
    <w:p w14:paraId="4936F1F5" w14:textId="77777777" w:rsidR="00CC610C" w:rsidRDefault="00CC61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mianseriftypefaceregular">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panose1 w:val="02000000000000000000"/>
    <w:charset w:val="CC"/>
    <w:family w:val="auto"/>
    <w:pitch w:val="variable"/>
    <w:sig w:usb0="E00002FF" w:usb1="5000205B" w:usb2="0000002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185073"/>
      <w:docPartObj>
        <w:docPartGallery w:val="Page Numbers (Bottom of Page)"/>
        <w:docPartUnique/>
      </w:docPartObj>
    </w:sdtPr>
    <w:sdtEndPr>
      <w:rPr>
        <w:noProof/>
      </w:rPr>
    </w:sdtEndPr>
    <w:sdtContent>
      <w:p w14:paraId="228F438B" w14:textId="3A25BA26" w:rsidR="00407ECC" w:rsidRDefault="00407E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EA6532" w14:textId="77777777" w:rsidR="00933EFF" w:rsidRDefault="00933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466973"/>
      <w:docPartObj>
        <w:docPartGallery w:val="Page Numbers (Bottom of Page)"/>
        <w:docPartUnique/>
      </w:docPartObj>
    </w:sdtPr>
    <w:sdtEndPr>
      <w:rPr>
        <w:noProof/>
      </w:rPr>
    </w:sdtEndPr>
    <w:sdtContent>
      <w:p w14:paraId="2E2F3FCF" w14:textId="3844F1FE" w:rsidR="00407ECC" w:rsidRDefault="00407E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649DD5" w14:textId="77777777" w:rsidR="00933EFF" w:rsidRDefault="00933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BAD1" w14:textId="77777777" w:rsidR="00CC610C" w:rsidRDefault="00CC610C" w:rsidP="00D94F8E">
      <w:pPr>
        <w:spacing w:after="0" w:line="240" w:lineRule="auto"/>
      </w:pPr>
      <w:r>
        <w:separator/>
      </w:r>
    </w:p>
  </w:footnote>
  <w:footnote w:type="continuationSeparator" w:id="0">
    <w:p w14:paraId="2E23702D" w14:textId="77777777" w:rsidR="00CC610C" w:rsidRDefault="00CC610C" w:rsidP="00D94F8E">
      <w:pPr>
        <w:spacing w:after="0" w:line="240" w:lineRule="auto"/>
      </w:pPr>
      <w:r>
        <w:continuationSeparator/>
      </w:r>
    </w:p>
  </w:footnote>
  <w:footnote w:type="continuationNotice" w:id="1">
    <w:p w14:paraId="4CE36F82" w14:textId="77777777" w:rsidR="00CC610C" w:rsidRDefault="00CC61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0F6F" w14:textId="77777777" w:rsidR="00933EFF" w:rsidRDefault="00933EFF" w:rsidP="00D94F8E">
    <w:pPr>
      <w:pStyle w:val="Header"/>
    </w:pPr>
  </w:p>
  <w:p w14:paraId="7287E1F9" w14:textId="77777777" w:rsidR="00933EFF" w:rsidRDefault="00933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9F9"/>
    <w:multiLevelType w:val="hybridMultilevel"/>
    <w:tmpl w:val="2CE0DE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57E86"/>
    <w:multiLevelType w:val="hybridMultilevel"/>
    <w:tmpl w:val="F5BE1E1E"/>
    <w:lvl w:ilvl="0" w:tplc="8D5A558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98627F"/>
    <w:multiLevelType w:val="hybridMultilevel"/>
    <w:tmpl w:val="B40CE1E6"/>
    <w:lvl w:ilvl="0" w:tplc="6E88DD8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E363C7"/>
    <w:multiLevelType w:val="hybridMultilevel"/>
    <w:tmpl w:val="362806B8"/>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442035C0"/>
    <w:multiLevelType w:val="multilevel"/>
    <w:tmpl w:val="2C02C82C"/>
    <w:lvl w:ilvl="0">
      <w:start w:val="1"/>
      <w:numFmt w:val="decimal"/>
      <w:suff w:val="space"/>
      <w:lvlText w:val="%1."/>
      <w:lvlJc w:val="left"/>
      <w:pPr>
        <w:ind w:left="360" w:firstLine="1058"/>
      </w:pPr>
      <w:rPr>
        <w:rFonts w:hint="default"/>
        <w:b/>
        <w:bCs/>
      </w:rPr>
    </w:lvl>
    <w:lvl w:ilvl="1">
      <w:start w:val="1"/>
      <w:numFmt w:val="decimal"/>
      <w:suff w:val="space"/>
      <w:lvlText w:val="%1.%2."/>
      <w:lvlJc w:val="left"/>
      <w:pPr>
        <w:ind w:left="357" w:firstLine="1060"/>
      </w:pPr>
      <w:rPr>
        <w:rFonts w:hint="default"/>
        <w:b/>
        <w:bCs/>
      </w:rPr>
    </w:lvl>
    <w:lvl w:ilvl="2">
      <w:start w:val="1"/>
      <w:numFmt w:val="decimal"/>
      <w:suff w:val="space"/>
      <w:lvlText w:val="%1.%2.%3."/>
      <w:lvlJc w:val="left"/>
      <w:pPr>
        <w:ind w:left="2488" w:hanging="1070"/>
      </w:pPr>
      <w:rPr>
        <w:rFonts w:hint="default"/>
        <w:b/>
        <w:bCs/>
      </w:rPr>
    </w:lvl>
    <w:lvl w:ilvl="3">
      <w:start w:val="1"/>
      <w:numFmt w:val="decimal"/>
      <w:lvlText w:val="%1.%2.%3.%4."/>
      <w:lvlJc w:val="left"/>
      <w:pPr>
        <w:ind w:left="1783"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E01BF7"/>
    <w:multiLevelType w:val="hybridMultilevel"/>
    <w:tmpl w:val="A3767438"/>
    <w:lvl w:ilvl="0" w:tplc="FD50B4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19702F"/>
    <w:multiLevelType w:val="hybridMultilevel"/>
    <w:tmpl w:val="BB680296"/>
    <w:lvl w:ilvl="0" w:tplc="E8A0CCA0">
      <w:start w:val="3"/>
      <w:numFmt w:val="bullet"/>
      <w:lvlText w:val="-"/>
      <w:lvlJc w:val="left"/>
      <w:pPr>
        <w:ind w:left="72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7644EF"/>
    <w:multiLevelType w:val="hybridMultilevel"/>
    <w:tmpl w:val="DE28477C"/>
    <w:lvl w:ilvl="0" w:tplc="FE9E9F62">
      <w:start w:val="25"/>
      <w:numFmt w:val="bullet"/>
      <w:lvlText w:val="-"/>
      <w:lvlJc w:val="left"/>
      <w:pPr>
        <w:ind w:left="720" w:hanging="360"/>
      </w:pPr>
      <w:rPr>
        <w:rFonts w:ascii="permianseriftypefaceregular" w:eastAsia="Times New Roman" w:hAnsi="permianseriftypefaceregular"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9" w15:restartNumberingAfterBreak="0">
    <w:nsid w:val="689D15D0"/>
    <w:multiLevelType w:val="hybridMultilevel"/>
    <w:tmpl w:val="FFE495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9878828">
    <w:abstractNumId w:val="8"/>
  </w:num>
  <w:num w:numId="2" w16cid:durableId="1618947063">
    <w:abstractNumId w:val="9"/>
  </w:num>
  <w:num w:numId="3" w16cid:durableId="1964800094">
    <w:abstractNumId w:val="5"/>
  </w:num>
  <w:num w:numId="4" w16cid:durableId="730277340">
    <w:abstractNumId w:val="0"/>
  </w:num>
  <w:num w:numId="5" w16cid:durableId="31270672">
    <w:abstractNumId w:val="1"/>
  </w:num>
  <w:num w:numId="6" w16cid:durableId="1745182515">
    <w:abstractNumId w:val="6"/>
  </w:num>
  <w:num w:numId="7" w16cid:durableId="1616060244">
    <w:abstractNumId w:val="2"/>
  </w:num>
  <w:num w:numId="8" w16cid:durableId="712123278">
    <w:abstractNumId w:val="3"/>
  </w:num>
  <w:num w:numId="9" w16cid:durableId="80877880">
    <w:abstractNumId w:val="7"/>
  </w:num>
  <w:num w:numId="10" w16cid:durableId="1540627379">
    <w:abstractNumId w:val="7"/>
  </w:num>
  <w:num w:numId="11" w16cid:durableId="1399354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CDC"/>
    <w:rsid w:val="00000E82"/>
    <w:rsid w:val="000025AB"/>
    <w:rsid w:val="0000374D"/>
    <w:rsid w:val="00005D14"/>
    <w:rsid w:val="00010304"/>
    <w:rsid w:val="000105B3"/>
    <w:rsid w:val="00013D77"/>
    <w:rsid w:val="0001405E"/>
    <w:rsid w:val="00014359"/>
    <w:rsid w:val="000144C7"/>
    <w:rsid w:val="000147F2"/>
    <w:rsid w:val="00015364"/>
    <w:rsid w:val="0001591D"/>
    <w:rsid w:val="0002014E"/>
    <w:rsid w:val="0002043C"/>
    <w:rsid w:val="00024391"/>
    <w:rsid w:val="00032FDD"/>
    <w:rsid w:val="000331FF"/>
    <w:rsid w:val="000355F5"/>
    <w:rsid w:val="000417AC"/>
    <w:rsid w:val="000449CE"/>
    <w:rsid w:val="000471DF"/>
    <w:rsid w:val="00051B5A"/>
    <w:rsid w:val="00057322"/>
    <w:rsid w:val="00057643"/>
    <w:rsid w:val="0006270F"/>
    <w:rsid w:val="00062C1D"/>
    <w:rsid w:val="00064A45"/>
    <w:rsid w:val="0007035E"/>
    <w:rsid w:val="00075834"/>
    <w:rsid w:val="00076FCA"/>
    <w:rsid w:val="00080A3B"/>
    <w:rsid w:val="00083DF4"/>
    <w:rsid w:val="00085256"/>
    <w:rsid w:val="0008739D"/>
    <w:rsid w:val="000941E9"/>
    <w:rsid w:val="00094BC4"/>
    <w:rsid w:val="0009795C"/>
    <w:rsid w:val="000A37F7"/>
    <w:rsid w:val="000A59B9"/>
    <w:rsid w:val="000A5FFC"/>
    <w:rsid w:val="000A7C62"/>
    <w:rsid w:val="000B105A"/>
    <w:rsid w:val="000B1AC6"/>
    <w:rsid w:val="000B20D1"/>
    <w:rsid w:val="000B7360"/>
    <w:rsid w:val="000C0206"/>
    <w:rsid w:val="000C26F7"/>
    <w:rsid w:val="000C2D99"/>
    <w:rsid w:val="000C4BF9"/>
    <w:rsid w:val="000C6337"/>
    <w:rsid w:val="000C7833"/>
    <w:rsid w:val="000D26C7"/>
    <w:rsid w:val="000D3B20"/>
    <w:rsid w:val="000D4931"/>
    <w:rsid w:val="000D673E"/>
    <w:rsid w:val="000D6A2B"/>
    <w:rsid w:val="000D7B1D"/>
    <w:rsid w:val="000E0FB3"/>
    <w:rsid w:val="000E3882"/>
    <w:rsid w:val="000E3D27"/>
    <w:rsid w:val="000E58ED"/>
    <w:rsid w:val="000F0855"/>
    <w:rsid w:val="000F1109"/>
    <w:rsid w:val="000F2C98"/>
    <w:rsid w:val="000F3661"/>
    <w:rsid w:val="000F3A90"/>
    <w:rsid w:val="000F430B"/>
    <w:rsid w:val="000F591F"/>
    <w:rsid w:val="000F60FF"/>
    <w:rsid w:val="0010112E"/>
    <w:rsid w:val="001022E8"/>
    <w:rsid w:val="001108E7"/>
    <w:rsid w:val="00113B4E"/>
    <w:rsid w:val="0011478E"/>
    <w:rsid w:val="00116456"/>
    <w:rsid w:val="0012212E"/>
    <w:rsid w:val="001226E0"/>
    <w:rsid w:val="0012520D"/>
    <w:rsid w:val="00125BC5"/>
    <w:rsid w:val="0013159C"/>
    <w:rsid w:val="001355E0"/>
    <w:rsid w:val="00137BE9"/>
    <w:rsid w:val="0014347E"/>
    <w:rsid w:val="00143481"/>
    <w:rsid w:val="001502E0"/>
    <w:rsid w:val="00155C93"/>
    <w:rsid w:val="00166B36"/>
    <w:rsid w:val="0017693E"/>
    <w:rsid w:val="00183195"/>
    <w:rsid w:val="00186913"/>
    <w:rsid w:val="0019123A"/>
    <w:rsid w:val="00191608"/>
    <w:rsid w:val="00193046"/>
    <w:rsid w:val="00196219"/>
    <w:rsid w:val="0019705C"/>
    <w:rsid w:val="001A388B"/>
    <w:rsid w:val="001A3FD4"/>
    <w:rsid w:val="001A429F"/>
    <w:rsid w:val="001A652D"/>
    <w:rsid w:val="001A6F4D"/>
    <w:rsid w:val="001B1196"/>
    <w:rsid w:val="001B1EA8"/>
    <w:rsid w:val="001B2D39"/>
    <w:rsid w:val="001B4A70"/>
    <w:rsid w:val="001B57EE"/>
    <w:rsid w:val="001C2FD8"/>
    <w:rsid w:val="001C4F2C"/>
    <w:rsid w:val="001C5374"/>
    <w:rsid w:val="001C5C66"/>
    <w:rsid w:val="001D0E18"/>
    <w:rsid w:val="001D2305"/>
    <w:rsid w:val="001D351C"/>
    <w:rsid w:val="001D3AEA"/>
    <w:rsid w:val="001D4BFC"/>
    <w:rsid w:val="001E04BF"/>
    <w:rsid w:val="001E2640"/>
    <w:rsid w:val="001F038C"/>
    <w:rsid w:val="001F15E7"/>
    <w:rsid w:val="001F1878"/>
    <w:rsid w:val="001F27ED"/>
    <w:rsid w:val="001F3998"/>
    <w:rsid w:val="001F6B2F"/>
    <w:rsid w:val="001F7907"/>
    <w:rsid w:val="001F7EE7"/>
    <w:rsid w:val="002022AF"/>
    <w:rsid w:val="0021675B"/>
    <w:rsid w:val="0022313B"/>
    <w:rsid w:val="002241FB"/>
    <w:rsid w:val="00224A85"/>
    <w:rsid w:val="002300AE"/>
    <w:rsid w:val="002301D5"/>
    <w:rsid w:val="00231C27"/>
    <w:rsid w:val="002421A1"/>
    <w:rsid w:val="00243703"/>
    <w:rsid w:val="00247139"/>
    <w:rsid w:val="002476E4"/>
    <w:rsid w:val="00247A9F"/>
    <w:rsid w:val="00252ED1"/>
    <w:rsid w:val="0025382B"/>
    <w:rsid w:val="00254660"/>
    <w:rsid w:val="002565D8"/>
    <w:rsid w:val="002570B4"/>
    <w:rsid w:val="00257239"/>
    <w:rsid w:val="00257327"/>
    <w:rsid w:val="00260214"/>
    <w:rsid w:val="00260B8F"/>
    <w:rsid w:val="00270408"/>
    <w:rsid w:val="00271FD2"/>
    <w:rsid w:val="002775C5"/>
    <w:rsid w:val="00277ED2"/>
    <w:rsid w:val="00282590"/>
    <w:rsid w:val="00284238"/>
    <w:rsid w:val="00286A85"/>
    <w:rsid w:val="0029029C"/>
    <w:rsid w:val="00291906"/>
    <w:rsid w:val="0029370D"/>
    <w:rsid w:val="00294078"/>
    <w:rsid w:val="00297648"/>
    <w:rsid w:val="00297922"/>
    <w:rsid w:val="002A131F"/>
    <w:rsid w:val="002A162D"/>
    <w:rsid w:val="002A48FE"/>
    <w:rsid w:val="002A4D80"/>
    <w:rsid w:val="002A7192"/>
    <w:rsid w:val="002B3500"/>
    <w:rsid w:val="002B593F"/>
    <w:rsid w:val="002B6BE5"/>
    <w:rsid w:val="002C3327"/>
    <w:rsid w:val="002C4B8B"/>
    <w:rsid w:val="002C54F3"/>
    <w:rsid w:val="002C5A49"/>
    <w:rsid w:val="002C784A"/>
    <w:rsid w:val="002D26A6"/>
    <w:rsid w:val="002D5CE5"/>
    <w:rsid w:val="002D7800"/>
    <w:rsid w:val="002E0076"/>
    <w:rsid w:val="002E5FDC"/>
    <w:rsid w:val="002E6D60"/>
    <w:rsid w:val="002F0C62"/>
    <w:rsid w:val="002F1693"/>
    <w:rsid w:val="002F4EB3"/>
    <w:rsid w:val="002F53EA"/>
    <w:rsid w:val="002F5553"/>
    <w:rsid w:val="002F572C"/>
    <w:rsid w:val="002F6350"/>
    <w:rsid w:val="002F69F9"/>
    <w:rsid w:val="003004D5"/>
    <w:rsid w:val="00304A76"/>
    <w:rsid w:val="0030587C"/>
    <w:rsid w:val="003073E8"/>
    <w:rsid w:val="00307AB1"/>
    <w:rsid w:val="00307CB6"/>
    <w:rsid w:val="00312409"/>
    <w:rsid w:val="00313C4D"/>
    <w:rsid w:val="00314CDA"/>
    <w:rsid w:val="00315BDF"/>
    <w:rsid w:val="0032162D"/>
    <w:rsid w:val="00322347"/>
    <w:rsid w:val="003263D6"/>
    <w:rsid w:val="00331EFF"/>
    <w:rsid w:val="00332146"/>
    <w:rsid w:val="00337E08"/>
    <w:rsid w:val="00342B35"/>
    <w:rsid w:val="00343D6B"/>
    <w:rsid w:val="003441EC"/>
    <w:rsid w:val="00345D18"/>
    <w:rsid w:val="003472C3"/>
    <w:rsid w:val="003516F4"/>
    <w:rsid w:val="00356436"/>
    <w:rsid w:val="00357115"/>
    <w:rsid w:val="00360553"/>
    <w:rsid w:val="003620D2"/>
    <w:rsid w:val="003643ED"/>
    <w:rsid w:val="00367010"/>
    <w:rsid w:val="00367061"/>
    <w:rsid w:val="003672B6"/>
    <w:rsid w:val="00367A72"/>
    <w:rsid w:val="00372BD0"/>
    <w:rsid w:val="003847A7"/>
    <w:rsid w:val="0038695B"/>
    <w:rsid w:val="003903B0"/>
    <w:rsid w:val="00392617"/>
    <w:rsid w:val="003934D2"/>
    <w:rsid w:val="003A34F2"/>
    <w:rsid w:val="003A3818"/>
    <w:rsid w:val="003A3C41"/>
    <w:rsid w:val="003A4D10"/>
    <w:rsid w:val="003A70DF"/>
    <w:rsid w:val="003B07EA"/>
    <w:rsid w:val="003B115B"/>
    <w:rsid w:val="003B7263"/>
    <w:rsid w:val="003C08E3"/>
    <w:rsid w:val="003C3221"/>
    <w:rsid w:val="003C36F3"/>
    <w:rsid w:val="003C4F9B"/>
    <w:rsid w:val="003C4FE5"/>
    <w:rsid w:val="003C50A2"/>
    <w:rsid w:val="003C520A"/>
    <w:rsid w:val="003C7D04"/>
    <w:rsid w:val="003D28E3"/>
    <w:rsid w:val="003D42F6"/>
    <w:rsid w:val="003D7FA3"/>
    <w:rsid w:val="003E08DC"/>
    <w:rsid w:val="003E21F1"/>
    <w:rsid w:val="003E400A"/>
    <w:rsid w:val="003E7B4A"/>
    <w:rsid w:val="003F02CE"/>
    <w:rsid w:val="003F09AF"/>
    <w:rsid w:val="003F0A50"/>
    <w:rsid w:val="003F6B15"/>
    <w:rsid w:val="003F7504"/>
    <w:rsid w:val="004021C2"/>
    <w:rsid w:val="00402AE9"/>
    <w:rsid w:val="00403B36"/>
    <w:rsid w:val="00403D6E"/>
    <w:rsid w:val="00407ECC"/>
    <w:rsid w:val="0041225A"/>
    <w:rsid w:val="00413BA4"/>
    <w:rsid w:val="0042093F"/>
    <w:rsid w:val="00420DDC"/>
    <w:rsid w:val="0042205A"/>
    <w:rsid w:val="004254EA"/>
    <w:rsid w:val="00432370"/>
    <w:rsid w:val="00433B09"/>
    <w:rsid w:val="00436CF2"/>
    <w:rsid w:val="00437565"/>
    <w:rsid w:val="00440DF6"/>
    <w:rsid w:val="00441982"/>
    <w:rsid w:val="004426F3"/>
    <w:rsid w:val="004457AB"/>
    <w:rsid w:val="004473E7"/>
    <w:rsid w:val="00453689"/>
    <w:rsid w:val="00454534"/>
    <w:rsid w:val="00457F4A"/>
    <w:rsid w:val="00462FC3"/>
    <w:rsid w:val="00467378"/>
    <w:rsid w:val="00467764"/>
    <w:rsid w:val="00470CE0"/>
    <w:rsid w:val="00470E04"/>
    <w:rsid w:val="00472C19"/>
    <w:rsid w:val="004730D6"/>
    <w:rsid w:val="00473D95"/>
    <w:rsid w:val="004772C1"/>
    <w:rsid w:val="00480236"/>
    <w:rsid w:val="00481B2C"/>
    <w:rsid w:val="004821F2"/>
    <w:rsid w:val="00482E83"/>
    <w:rsid w:val="00483E4E"/>
    <w:rsid w:val="00485D8C"/>
    <w:rsid w:val="004912A5"/>
    <w:rsid w:val="00491CA9"/>
    <w:rsid w:val="0049299D"/>
    <w:rsid w:val="004939AA"/>
    <w:rsid w:val="00494B80"/>
    <w:rsid w:val="004969E3"/>
    <w:rsid w:val="00496ECD"/>
    <w:rsid w:val="004A35B6"/>
    <w:rsid w:val="004A4F51"/>
    <w:rsid w:val="004A5C1A"/>
    <w:rsid w:val="004A684D"/>
    <w:rsid w:val="004A7383"/>
    <w:rsid w:val="004B3F01"/>
    <w:rsid w:val="004B4C99"/>
    <w:rsid w:val="004B530B"/>
    <w:rsid w:val="004B554D"/>
    <w:rsid w:val="004B7612"/>
    <w:rsid w:val="004C18C8"/>
    <w:rsid w:val="004C4B46"/>
    <w:rsid w:val="004C7B17"/>
    <w:rsid w:val="004D38C5"/>
    <w:rsid w:val="004E3622"/>
    <w:rsid w:val="004E5D10"/>
    <w:rsid w:val="004E708E"/>
    <w:rsid w:val="004F1F48"/>
    <w:rsid w:val="004F4A08"/>
    <w:rsid w:val="004F5411"/>
    <w:rsid w:val="004F5A26"/>
    <w:rsid w:val="004F5A4F"/>
    <w:rsid w:val="005032B2"/>
    <w:rsid w:val="00505ABD"/>
    <w:rsid w:val="00510EA0"/>
    <w:rsid w:val="00512434"/>
    <w:rsid w:val="00512E97"/>
    <w:rsid w:val="00515BC4"/>
    <w:rsid w:val="0051713C"/>
    <w:rsid w:val="00520DBC"/>
    <w:rsid w:val="00522C6C"/>
    <w:rsid w:val="00526332"/>
    <w:rsid w:val="00526A8D"/>
    <w:rsid w:val="005272A5"/>
    <w:rsid w:val="00530A88"/>
    <w:rsid w:val="005324E0"/>
    <w:rsid w:val="0053302F"/>
    <w:rsid w:val="00535A99"/>
    <w:rsid w:val="00536AC1"/>
    <w:rsid w:val="00546D4E"/>
    <w:rsid w:val="00546E78"/>
    <w:rsid w:val="005473E8"/>
    <w:rsid w:val="005477EC"/>
    <w:rsid w:val="0055165C"/>
    <w:rsid w:val="00551BE6"/>
    <w:rsid w:val="00552223"/>
    <w:rsid w:val="00556247"/>
    <w:rsid w:val="00556389"/>
    <w:rsid w:val="00557236"/>
    <w:rsid w:val="00560FDA"/>
    <w:rsid w:val="00561808"/>
    <w:rsid w:val="005639B0"/>
    <w:rsid w:val="00563C06"/>
    <w:rsid w:val="00564843"/>
    <w:rsid w:val="0056606B"/>
    <w:rsid w:val="00566D00"/>
    <w:rsid w:val="00567A50"/>
    <w:rsid w:val="005703FE"/>
    <w:rsid w:val="00570777"/>
    <w:rsid w:val="00570FD6"/>
    <w:rsid w:val="005729B8"/>
    <w:rsid w:val="005768B2"/>
    <w:rsid w:val="00584182"/>
    <w:rsid w:val="00585F21"/>
    <w:rsid w:val="00587682"/>
    <w:rsid w:val="00587829"/>
    <w:rsid w:val="00591E49"/>
    <w:rsid w:val="005A0318"/>
    <w:rsid w:val="005A0FDC"/>
    <w:rsid w:val="005A2F5F"/>
    <w:rsid w:val="005A3289"/>
    <w:rsid w:val="005A6C02"/>
    <w:rsid w:val="005A70E4"/>
    <w:rsid w:val="005B03DA"/>
    <w:rsid w:val="005B226F"/>
    <w:rsid w:val="005B2EA4"/>
    <w:rsid w:val="005B4261"/>
    <w:rsid w:val="005C2175"/>
    <w:rsid w:val="005C38A1"/>
    <w:rsid w:val="005C38B9"/>
    <w:rsid w:val="005C3F8E"/>
    <w:rsid w:val="005C43C1"/>
    <w:rsid w:val="005C5B74"/>
    <w:rsid w:val="005C61BF"/>
    <w:rsid w:val="005D164E"/>
    <w:rsid w:val="005D1C59"/>
    <w:rsid w:val="005D28BF"/>
    <w:rsid w:val="005E1E5C"/>
    <w:rsid w:val="005E4596"/>
    <w:rsid w:val="005F2E99"/>
    <w:rsid w:val="005F507B"/>
    <w:rsid w:val="005F6BCF"/>
    <w:rsid w:val="006058FF"/>
    <w:rsid w:val="006063E7"/>
    <w:rsid w:val="006073CA"/>
    <w:rsid w:val="006074F3"/>
    <w:rsid w:val="00613925"/>
    <w:rsid w:val="00615FCA"/>
    <w:rsid w:val="00622A61"/>
    <w:rsid w:val="00623180"/>
    <w:rsid w:val="0062339C"/>
    <w:rsid w:val="006252EC"/>
    <w:rsid w:val="00632315"/>
    <w:rsid w:val="0063489D"/>
    <w:rsid w:val="00642FAB"/>
    <w:rsid w:val="00645FD3"/>
    <w:rsid w:val="006474CD"/>
    <w:rsid w:val="00647FF8"/>
    <w:rsid w:val="00651BE6"/>
    <w:rsid w:val="0065368A"/>
    <w:rsid w:val="00653D6E"/>
    <w:rsid w:val="006572D0"/>
    <w:rsid w:val="00660A49"/>
    <w:rsid w:val="006634FD"/>
    <w:rsid w:val="0066721B"/>
    <w:rsid w:val="006677B5"/>
    <w:rsid w:val="00667D18"/>
    <w:rsid w:val="00670EDE"/>
    <w:rsid w:val="00674C05"/>
    <w:rsid w:val="00676F3E"/>
    <w:rsid w:val="00677588"/>
    <w:rsid w:val="006800E4"/>
    <w:rsid w:val="00680292"/>
    <w:rsid w:val="0068101E"/>
    <w:rsid w:val="00683B13"/>
    <w:rsid w:val="00684390"/>
    <w:rsid w:val="00686410"/>
    <w:rsid w:val="00694923"/>
    <w:rsid w:val="006969C8"/>
    <w:rsid w:val="00697519"/>
    <w:rsid w:val="006A2178"/>
    <w:rsid w:val="006A6FC2"/>
    <w:rsid w:val="006B0BEE"/>
    <w:rsid w:val="006B0C92"/>
    <w:rsid w:val="006B348E"/>
    <w:rsid w:val="006B4B1D"/>
    <w:rsid w:val="006B6D83"/>
    <w:rsid w:val="006C4242"/>
    <w:rsid w:val="006C645A"/>
    <w:rsid w:val="006C7419"/>
    <w:rsid w:val="006D1D75"/>
    <w:rsid w:val="006D7CEF"/>
    <w:rsid w:val="006E0625"/>
    <w:rsid w:val="006E0DAA"/>
    <w:rsid w:val="006E13C5"/>
    <w:rsid w:val="006E361E"/>
    <w:rsid w:val="006E6A60"/>
    <w:rsid w:val="006F1528"/>
    <w:rsid w:val="006F50C4"/>
    <w:rsid w:val="006F6957"/>
    <w:rsid w:val="00701418"/>
    <w:rsid w:val="007015EC"/>
    <w:rsid w:val="00704627"/>
    <w:rsid w:val="00705B77"/>
    <w:rsid w:val="00711646"/>
    <w:rsid w:val="00716A79"/>
    <w:rsid w:val="0072152A"/>
    <w:rsid w:val="00724609"/>
    <w:rsid w:val="007266F1"/>
    <w:rsid w:val="0073248E"/>
    <w:rsid w:val="00732EC5"/>
    <w:rsid w:val="00733B36"/>
    <w:rsid w:val="007357D5"/>
    <w:rsid w:val="0073630B"/>
    <w:rsid w:val="0074025A"/>
    <w:rsid w:val="0074166A"/>
    <w:rsid w:val="00741795"/>
    <w:rsid w:val="00741EC8"/>
    <w:rsid w:val="00741F66"/>
    <w:rsid w:val="00743817"/>
    <w:rsid w:val="00754EA8"/>
    <w:rsid w:val="007550FC"/>
    <w:rsid w:val="007569F9"/>
    <w:rsid w:val="00760352"/>
    <w:rsid w:val="007617C8"/>
    <w:rsid w:val="00762E39"/>
    <w:rsid w:val="00764C53"/>
    <w:rsid w:val="00765506"/>
    <w:rsid w:val="007706E7"/>
    <w:rsid w:val="00771859"/>
    <w:rsid w:val="00774994"/>
    <w:rsid w:val="0077675A"/>
    <w:rsid w:val="0077748F"/>
    <w:rsid w:val="0078184A"/>
    <w:rsid w:val="00781964"/>
    <w:rsid w:val="00783548"/>
    <w:rsid w:val="00786884"/>
    <w:rsid w:val="0078714A"/>
    <w:rsid w:val="00791880"/>
    <w:rsid w:val="00794BDF"/>
    <w:rsid w:val="007955C2"/>
    <w:rsid w:val="007A588A"/>
    <w:rsid w:val="007A729E"/>
    <w:rsid w:val="007B16FC"/>
    <w:rsid w:val="007B19C3"/>
    <w:rsid w:val="007B2B47"/>
    <w:rsid w:val="007B2B84"/>
    <w:rsid w:val="007B47F2"/>
    <w:rsid w:val="007B740F"/>
    <w:rsid w:val="007C144A"/>
    <w:rsid w:val="007C4417"/>
    <w:rsid w:val="007C454E"/>
    <w:rsid w:val="007C4878"/>
    <w:rsid w:val="007C59C4"/>
    <w:rsid w:val="007C5C6B"/>
    <w:rsid w:val="007C5C7D"/>
    <w:rsid w:val="007C7D04"/>
    <w:rsid w:val="007D048E"/>
    <w:rsid w:val="007D596B"/>
    <w:rsid w:val="007D5E2C"/>
    <w:rsid w:val="007E1130"/>
    <w:rsid w:val="007E42BC"/>
    <w:rsid w:val="007E64BE"/>
    <w:rsid w:val="007E7368"/>
    <w:rsid w:val="007E7413"/>
    <w:rsid w:val="007E7B1F"/>
    <w:rsid w:val="007F3E85"/>
    <w:rsid w:val="007F4CAA"/>
    <w:rsid w:val="007F771B"/>
    <w:rsid w:val="007F7D3F"/>
    <w:rsid w:val="00801EA3"/>
    <w:rsid w:val="00805ADA"/>
    <w:rsid w:val="00810DB4"/>
    <w:rsid w:val="00810E2A"/>
    <w:rsid w:val="00812613"/>
    <w:rsid w:val="00812D18"/>
    <w:rsid w:val="00814BED"/>
    <w:rsid w:val="00815A33"/>
    <w:rsid w:val="008168C6"/>
    <w:rsid w:val="00816F12"/>
    <w:rsid w:val="00821330"/>
    <w:rsid w:val="00821711"/>
    <w:rsid w:val="00821B4A"/>
    <w:rsid w:val="00823B28"/>
    <w:rsid w:val="0082457E"/>
    <w:rsid w:val="0082719D"/>
    <w:rsid w:val="00830F1A"/>
    <w:rsid w:val="00835854"/>
    <w:rsid w:val="00836005"/>
    <w:rsid w:val="00841264"/>
    <w:rsid w:val="00842C90"/>
    <w:rsid w:val="00843422"/>
    <w:rsid w:val="008449E3"/>
    <w:rsid w:val="00847949"/>
    <w:rsid w:val="00852B22"/>
    <w:rsid w:val="00860DBB"/>
    <w:rsid w:val="008622EC"/>
    <w:rsid w:val="008632A5"/>
    <w:rsid w:val="0086448E"/>
    <w:rsid w:val="00873940"/>
    <w:rsid w:val="0087574A"/>
    <w:rsid w:val="00880151"/>
    <w:rsid w:val="008819A0"/>
    <w:rsid w:val="00896C0E"/>
    <w:rsid w:val="00897B12"/>
    <w:rsid w:val="008A0302"/>
    <w:rsid w:val="008A1546"/>
    <w:rsid w:val="008A4DF9"/>
    <w:rsid w:val="008B3CFA"/>
    <w:rsid w:val="008B70E4"/>
    <w:rsid w:val="008C0DB2"/>
    <w:rsid w:val="008C1C06"/>
    <w:rsid w:val="008C22A5"/>
    <w:rsid w:val="008C2482"/>
    <w:rsid w:val="008C5C48"/>
    <w:rsid w:val="008C7138"/>
    <w:rsid w:val="008D59D4"/>
    <w:rsid w:val="008D6BCF"/>
    <w:rsid w:val="008D7B30"/>
    <w:rsid w:val="008E324E"/>
    <w:rsid w:val="008E6FBC"/>
    <w:rsid w:val="008E7EC2"/>
    <w:rsid w:val="008F033B"/>
    <w:rsid w:val="008F385F"/>
    <w:rsid w:val="00900335"/>
    <w:rsid w:val="00902916"/>
    <w:rsid w:val="00903B91"/>
    <w:rsid w:val="00903DB4"/>
    <w:rsid w:val="00904EAF"/>
    <w:rsid w:val="00907EFD"/>
    <w:rsid w:val="00912489"/>
    <w:rsid w:val="00913DEF"/>
    <w:rsid w:val="009156D6"/>
    <w:rsid w:val="009156E2"/>
    <w:rsid w:val="00917A21"/>
    <w:rsid w:val="009209B1"/>
    <w:rsid w:val="009242B8"/>
    <w:rsid w:val="009247B7"/>
    <w:rsid w:val="00925BA1"/>
    <w:rsid w:val="00925C95"/>
    <w:rsid w:val="00930E87"/>
    <w:rsid w:val="009332A1"/>
    <w:rsid w:val="00933EFF"/>
    <w:rsid w:val="00934ADD"/>
    <w:rsid w:val="00940141"/>
    <w:rsid w:val="00940F71"/>
    <w:rsid w:val="00953E7B"/>
    <w:rsid w:val="009605BB"/>
    <w:rsid w:val="00961EF7"/>
    <w:rsid w:val="00962487"/>
    <w:rsid w:val="0096618D"/>
    <w:rsid w:val="00967201"/>
    <w:rsid w:val="0099620C"/>
    <w:rsid w:val="009A273E"/>
    <w:rsid w:val="009A7002"/>
    <w:rsid w:val="009B0F97"/>
    <w:rsid w:val="009B47C5"/>
    <w:rsid w:val="009C425D"/>
    <w:rsid w:val="009C6B6B"/>
    <w:rsid w:val="009D1160"/>
    <w:rsid w:val="009D12B5"/>
    <w:rsid w:val="009D2A18"/>
    <w:rsid w:val="009D521C"/>
    <w:rsid w:val="009D718E"/>
    <w:rsid w:val="009E1784"/>
    <w:rsid w:val="009E1F27"/>
    <w:rsid w:val="009E3C9F"/>
    <w:rsid w:val="009E5880"/>
    <w:rsid w:val="009E5CBB"/>
    <w:rsid w:val="009F0746"/>
    <w:rsid w:val="009F1956"/>
    <w:rsid w:val="00A00C0F"/>
    <w:rsid w:val="00A02752"/>
    <w:rsid w:val="00A027F7"/>
    <w:rsid w:val="00A0304B"/>
    <w:rsid w:val="00A060A7"/>
    <w:rsid w:val="00A10D97"/>
    <w:rsid w:val="00A12138"/>
    <w:rsid w:val="00A13587"/>
    <w:rsid w:val="00A17B4C"/>
    <w:rsid w:val="00A21B48"/>
    <w:rsid w:val="00A241AC"/>
    <w:rsid w:val="00A26C09"/>
    <w:rsid w:val="00A35923"/>
    <w:rsid w:val="00A365FB"/>
    <w:rsid w:val="00A37A5C"/>
    <w:rsid w:val="00A42A3B"/>
    <w:rsid w:val="00A50B66"/>
    <w:rsid w:val="00A515B6"/>
    <w:rsid w:val="00A545CB"/>
    <w:rsid w:val="00A54750"/>
    <w:rsid w:val="00A553EE"/>
    <w:rsid w:val="00A55B42"/>
    <w:rsid w:val="00A566EC"/>
    <w:rsid w:val="00A56C33"/>
    <w:rsid w:val="00A62F7F"/>
    <w:rsid w:val="00A639BF"/>
    <w:rsid w:val="00A723B1"/>
    <w:rsid w:val="00A76A77"/>
    <w:rsid w:val="00A80028"/>
    <w:rsid w:val="00A815C8"/>
    <w:rsid w:val="00A836E8"/>
    <w:rsid w:val="00A9249E"/>
    <w:rsid w:val="00A93634"/>
    <w:rsid w:val="00A93FD8"/>
    <w:rsid w:val="00A9535A"/>
    <w:rsid w:val="00AA4362"/>
    <w:rsid w:val="00AA45D3"/>
    <w:rsid w:val="00AA49E0"/>
    <w:rsid w:val="00AA5BEA"/>
    <w:rsid w:val="00AA5CEB"/>
    <w:rsid w:val="00AB1AE8"/>
    <w:rsid w:val="00AB22CF"/>
    <w:rsid w:val="00AB4EAA"/>
    <w:rsid w:val="00AB4FCA"/>
    <w:rsid w:val="00AB7565"/>
    <w:rsid w:val="00AC3782"/>
    <w:rsid w:val="00AC3D03"/>
    <w:rsid w:val="00AC4C4A"/>
    <w:rsid w:val="00AC682A"/>
    <w:rsid w:val="00AC70AC"/>
    <w:rsid w:val="00AD1A6F"/>
    <w:rsid w:val="00AD79E8"/>
    <w:rsid w:val="00AE199A"/>
    <w:rsid w:val="00AE25E7"/>
    <w:rsid w:val="00AF19D5"/>
    <w:rsid w:val="00AF4126"/>
    <w:rsid w:val="00B01428"/>
    <w:rsid w:val="00B02932"/>
    <w:rsid w:val="00B02E6C"/>
    <w:rsid w:val="00B04450"/>
    <w:rsid w:val="00B04EAD"/>
    <w:rsid w:val="00B05946"/>
    <w:rsid w:val="00B069BE"/>
    <w:rsid w:val="00B1322D"/>
    <w:rsid w:val="00B14623"/>
    <w:rsid w:val="00B20BD2"/>
    <w:rsid w:val="00B243AE"/>
    <w:rsid w:val="00B24D81"/>
    <w:rsid w:val="00B255E8"/>
    <w:rsid w:val="00B25693"/>
    <w:rsid w:val="00B26CD3"/>
    <w:rsid w:val="00B30388"/>
    <w:rsid w:val="00B32847"/>
    <w:rsid w:val="00B32F81"/>
    <w:rsid w:val="00B35A20"/>
    <w:rsid w:val="00B4214A"/>
    <w:rsid w:val="00B423E1"/>
    <w:rsid w:val="00B425F8"/>
    <w:rsid w:val="00B43974"/>
    <w:rsid w:val="00B45067"/>
    <w:rsid w:val="00B50E32"/>
    <w:rsid w:val="00B513B3"/>
    <w:rsid w:val="00B564D2"/>
    <w:rsid w:val="00B57BE7"/>
    <w:rsid w:val="00B6284D"/>
    <w:rsid w:val="00B62AC1"/>
    <w:rsid w:val="00B64511"/>
    <w:rsid w:val="00B66A8B"/>
    <w:rsid w:val="00B66CE5"/>
    <w:rsid w:val="00B726E3"/>
    <w:rsid w:val="00B73BDF"/>
    <w:rsid w:val="00B77B17"/>
    <w:rsid w:val="00B86AE0"/>
    <w:rsid w:val="00B877F4"/>
    <w:rsid w:val="00B90C75"/>
    <w:rsid w:val="00B9271C"/>
    <w:rsid w:val="00B94104"/>
    <w:rsid w:val="00B94833"/>
    <w:rsid w:val="00B94B86"/>
    <w:rsid w:val="00B95125"/>
    <w:rsid w:val="00B97B61"/>
    <w:rsid w:val="00BA09E9"/>
    <w:rsid w:val="00BA12A1"/>
    <w:rsid w:val="00BA2DFC"/>
    <w:rsid w:val="00BA469D"/>
    <w:rsid w:val="00BA66F2"/>
    <w:rsid w:val="00BA7980"/>
    <w:rsid w:val="00BB2DC3"/>
    <w:rsid w:val="00BB76B5"/>
    <w:rsid w:val="00BC1528"/>
    <w:rsid w:val="00BC2CAF"/>
    <w:rsid w:val="00BC2D7F"/>
    <w:rsid w:val="00BC3506"/>
    <w:rsid w:val="00BC71C9"/>
    <w:rsid w:val="00BD00A3"/>
    <w:rsid w:val="00BD0E0C"/>
    <w:rsid w:val="00BD1905"/>
    <w:rsid w:val="00BD43B5"/>
    <w:rsid w:val="00BD63AF"/>
    <w:rsid w:val="00BE32F5"/>
    <w:rsid w:val="00BE6B91"/>
    <w:rsid w:val="00BF05C6"/>
    <w:rsid w:val="00BF2810"/>
    <w:rsid w:val="00BF5C55"/>
    <w:rsid w:val="00C00266"/>
    <w:rsid w:val="00C02228"/>
    <w:rsid w:val="00C04796"/>
    <w:rsid w:val="00C14920"/>
    <w:rsid w:val="00C16E4A"/>
    <w:rsid w:val="00C21654"/>
    <w:rsid w:val="00C23804"/>
    <w:rsid w:val="00C30BBB"/>
    <w:rsid w:val="00C34D20"/>
    <w:rsid w:val="00C34EC2"/>
    <w:rsid w:val="00C372B1"/>
    <w:rsid w:val="00C4036A"/>
    <w:rsid w:val="00C41F11"/>
    <w:rsid w:val="00C44AF9"/>
    <w:rsid w:val="00C44B82"/>
    <w:rsid w:val="00C5148A"/>
    <w:rsid w:val="00C629DF"/>
    <w:rsid w:val="00C635E2"/>
    <w:rsid w:val="00C65705"/>
    <w:rsid w:val="00C663C6"/>
    <w:rsid w:val="00C73D6D"/>
    <w:rsid w:val="00C74132"/>
    <w:rsid w:val="00C75094"/>
    <w:rsid w:val="00C75B1A"/>
    <w:rsid w:val="00C871DA"/>
    <w:rsid w:val="00C931BA"/>
    <w:rsid w:val="00C94872"/>
    <w:rsid w:val="00C95E02"/>
    <w:rsid w:val="00C966C0"/>
    <w:rsid w:val="00C96C1F"/>
    <w:rsid w:val="00CA0BA8"/>
    <w:rsid w:val="00CA2153"/>
    <w:rsid w:val="00CA5794"/>
    <w:rsid w:val="00CA7D27"/>
    <w:rsid w:val="00CB120A"/>
    <w:rsid w:val="00CB1B00"/>
    <w:rsid w:val="00CB32A5"/>
    <w:rsid w:val="00CB3D37"/>
    <w:rsid w:val="00CB4325"/>
    <w:rsid w:val="00CB5BB7"/>
    <w:rsid w:val="00CB6295"/>
    <w:rsid w:val="00CC1901"/>
    <w:rsid w:val="00CC610C"/>
    <w:rsid w:val="00CC6E8D"/>
    <w:rsid w:val="00CD12AD"/>
    <w:rsid w:val="00CD2FB4"/>
    <w:rsid w:val="00CD3EBA"/>
    <w:rsid w:val="00CD4256"/>
    <w:rsid w:val="00CE3117"/>
    <w:rsid w:val="00CE34F1"/>
    <w:rsid w:val="00CE5B19"/>
    <w:rsid w:val="00CF0B9D"/>
    <w:rsid w:val="00CF0C33"/>
    <w:rsid w:val="00CF1414"/>
    <w:rsid w:val="00CF3115"/>
    <w:rsid w:val="00CF3696"/>
    <w:rsid w:val="00CF4DED"/>
    <w:rsid w:val="00D030B9"/>
    <w:rsid w:val="00D031AC"/>
    <w:rsid w:val="00D036B3"/>
    <w:rsid w:val="00D044D0"/>
    <w:rsid w:val="00D057AD"/>
    <w:rsid w:val="00D05A25"/>
    <w:rsid w:val="00D06945"/>
    <w:rsid w:val="00D14CED"/>
    <w:rsid w:val="00D163FE"/>
    <w:rsid w:val="00D20084"/>
    <w:rsid w:val="00D276D8"/>
    <w:rsid w:val="00D322A9"/>
    <w:rsid w:val="00D326BB"/>
    <w:rsid w:val="00D32E88"/>
    <w:rsid w:val="00D37D95"/>
    <w:rsid w:val="00D42067"/>
    <w:rsid w:val="00D427EE"/>
    <w:rsid w:val="00D43A59"/>
    <w:rsid w:val="00D46F99"/>
    <w:rsid w:val="00D50587"/>
    <w:rsid w:val="00D506D8"/>
    <w:rsid w:val="00D512D0"/>
    <w:rsid w:val="00D53AE0"/>
    <w:rsid w:val="00D56AE5"/>
    <w:rsid w:val="00D57DFF"/>
    <w:rsid w:val="00D637E8"/>
    <w:rsid w:val="00D640F8"/>
    <w:rsid w:val="00D666CE"/>
    <w:rsid w:val="00D669CE"/>
    <w:rsid w:val="00D66C54"/>
    <w:rsid w:val="00D7229F"/>
    <w:rsid w:val="00D770FA"/>
    <w:rsid w:val="00D82869"/>
    <w:rsid w:val="00D84340"/>
    <w:rsid w:val="00D84A51"/>
    <w:rsid w:val="00D851EA"/>
    <w:rsid w:val="00D91865"/>
    <w:rsid w:val="00D92AD6"/>
    <w:rsid w:val="00D93B0B"/>
    <w:rsid w:val="00D93EF5"/>
    <w:rsid w:val="00D94C47"/>
    <w:rsid w:val="00D94F8E"/>
    <w:rsid w:val="00DA0614"/>
    <w:rsid w:val="00DA15D8"/>
    <w:rsid w:val="00DA1834"/>
    <w:rsid w:val="00DA384F"/>
    <w:rsid w:val="00DA4BE0"/>
    <w:rsid w:val="00DA7646"/>
    <w:rsid w:val="00DB0D04"/>
    <w:rsid w:val="00DB3E98"/>
    <w:rsid w:val="00DB499E"/>
    <w:rsid w:val="00DB5546"/>
    <w:rsid w:val="00DB584B"/>
    <w:rsid w:val="00DB7DE4"/>
    <w:rsid w:val="00DC2484"/>
    <w:rsid w:val="00DC43DD"/>
    <w:rsid w:val="00DC5DB7"/>
    <w:rsid w:val="00DC7EA6"/>
    <w:rsid w:val="00DD25A9"/>
    <w:rsid w:val="00DD3EFB"/>
    <w:rsid w:val="00DD7C21"/>
    <w:rsid w:val="00DE07C8"/>
    <w:rsid w:val="00DE2D04"/>
    <w:rsid w:val="00DE450A"/>
    <w:rsid w:val="00DE7148"/>
    <w:rsid w:val="00DE7C0C"/>
    <w:rsid w:val="00DF0519"/>
    <w:rsid w:val="00DF221F"/>
    <w:rsid w:val="00DF2DC5"/>
    <w:rsid w:val="00DF42BB"/>
    <w:rsid w:val="00DF48C4"/>
    <w:rsid w:val="00DF727E"/>
    <w:rsid w:val="00DF7A12"/>
    <w:rsid w:val="00E0046C"/>
    <w:rsid w:val="00E0087F"/>
    <w:rsid w:val="00E01B1E"/>
    <w:rsid w:val="00E04A12"/>
    <w:rsid w:val="00E07D65"/>
    <w:rsid w:val="00E10917"/>
    <w:rsid w:val="00E21471"/>
    <w:rsid w:val="00E222A5"/>
    <w:rsid w:val="00E22845"/>
    <w:rsid w:val="00E23DF2"/>
    <w:rsid w:val="00E26C86"/>
    <w:rsid w:val="00E271DF"/>
    <w:rsid w:val="00E31EFD"/>
    <w:rsid w:val="00E362A3"/>
    <w:rsid w:val="00E364AA"/>
    <w:rsid w:val="00E37D90"/>
    <w:rsid w:val="00E41CDC"/>
    <w:rsid w:val="00E425C4"/>
    <w:rsid w:val="00E4307F"/>
    <w:rsid w:val="00E4624A"/>
    <w:rsid w:val="00E4702C"/>
    <w:rsid w:val="00E47302"/>
    <w:rsid w:val="00E5060A"/>
    <w:rsid w:val="00E5671C"/>
    <w:rsid w:val="00E611EE"/>
    <w:rsid w:val="00E62AE2"/>
    <w:rsid w:val="00E63C4C"/>
    <w:rsid w:val="00E6430D"/>
    <w:rsid w:val="00E6639A"/>
    <w:rsid w:val="00E66785"/>
    <w:rsid w:val="00E7245E"/>
    <w:rsid w:val="00E72509"/>
    <w:rsid w:val="00E73E97"/>
    <w:rsid w:val="00E81E6D"/>
    <w:rsid w:val="00E81E6F"/>
    <w:rsid w:val="00E832E7"/>
    <w:rsid w:val="00E83DC1"/>
    <w:rsid w:val="00E908AC"/>
    <w:rsid w:val="00E92C10"/>
    <w:rsid w:val="00E965CE"/>
    <w:rsid w:val="00E96AC3"/>
    <w:rsid w:val="00EA07D1"/>
    <w:rsid w:val="00EA0D18"/>
    <w:rsid w:val="00EA3DC8"/>
    <w:rsid w:val="00EA5CA4"/>
    <w:rsid w:val="00EB062B"/>
    <w:rsid w:val="00EB0FEA"/>
    <w:rsid w:val="00EB2980"/>
    <w:rsid w:val="00EB31B6"/>
    <w:rsid w:val="00EB4CA8"/>
    <w:rsid w:val="00EB7BA7"/>
    <w:rsid w:val="00EC098D"/>
    <w:rsid w:val="00EC78AE"/>
    <w:rsid w:val="00ED1FF8"/>
    <w:rsid w:val="00ED40C0"/>
    <w:rsid w:val="00ED5EAF"/>
    <w:rsid w:val="00ED5F8E"/>
    <w:rsid w:val="00ED6488"/>
    <w:rsid w:val="00ED68C9"/>
    <w:rsid w:val="00EE240E"/>
    <w:rsid w:val="00EE26AD"/>
    <w:rsid w:val="00EE4275"/>
    <w:rsid w:val="00EE6D66"/>
    <w:rsid w:val="00EF254C"/>
    <w:rsid w:val="00EF2675"/>
    <w:rsid w:val="00EF4EA6"/>
    <w:rsid w:val="00EF64CF"/>
    <w:rsid w:val="00EF6ECF"/>
    <w:rsid w:val="00EF723D"/>
    <w:rsid w:val="00F02292"/>
    <w:rsid w:val="00F05706"/>
    <w:rsid w:val="00F062CC"/>
    <w:rsid w:val="00F100C6"/>
    <w:rsid w:val="00F108CB"/>
    <w:rsid w:val="00F114E5"/>
    <w:rsid w:val="00F12953"/>
    <w:rsid w:val="00F1342F"/>
    <w:rsid w:val="00F14E1D"/>
    <w:rsid w:val="00F1523D"/>
    <w:rsid w:val="00F17155"/>
    <w:rsid w:val="00F20D7F"/>
    <w:rsid w:val="00F3316E"/>
    <w:rsid w:val="00F331CD"/>
    <w:rsid w:val="00F3513F"/>
    <w:rsid w:val="00F37AE8"/>
    <w:rsid w:val="00F45241"/>
    <w:rsid w:val="00F5478A"/>
    <w:rsid w:val="00F603DB"/>
    <w:rsid w:val="00F62056"/>
    <w:rsid w:val="00F6342A"/>
    <w:rsid w:val="00F63D92"/>
    <w:rsid w:val="00F640C1"/>
    <w:rsid w:val="00F64318"/>
    <w:rsid w:val="00F65AF4"/>
    <w:rsid w:val="00F66525"/>
    <w:rsid w:val="00F66834"/>
    <w:rsid w:val="00F76BF3"/>
    <w:rsid w:val="00F779A7"/>
    <w:rsid w:val="00F80592"/>
    <w:rsid w:val="00F901D1"/>
    <w:rsid w:val="00F91F16"/>
    <w:rsid w:val="00F950EF"/>
    <w:rsid w:val="00F95BA7"/>
    <w:rsid w:val="00FA0EAE"/>
    <w:rsid w:val="00FA3394"/>
    <w:rsid w:val="00FA3E55"/>
    <w:rsid w:val="00FA3F47"/>
    <w:rsid w:val="00FA59ED"/>
    <w:rsid w:val="00FB1D1D"/>
    <w:rsid w:val="00FB41BB"/>
    <w:rsid w:val="00FC0F48"/>
    <w:rsid w:val="00FC1109"/>
    <w:rsid w:val="00FC3BB7"/>
    <w:rsid w:val="00FD2DE4"/>
    <w:rsid w:val="00FD362F"/>
    <w:rsid w:val="00FD4171"/>
    <w:rsid w:val="00FD4FE0"/>
    <w:rsid w:val="00FD5657"/>
    <w:rsid w:val="00FE1C29"/>
    <w:rsid w:val="00FE598C"/>
    <w:rsid w:val="00FF0297"/>
    <w:rsid w:val="00FF1E95"/>
    <w:rsid w:val="00FF26DE"/>
    <w:rsid w:val="00FF4A28"/>
    <w:rsid w:val="00FF5421"/>
    <w:rsid w:val="00FF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A8C52"/>
  <w15:docId w15:val="{6E764818-4934-43FE-B6CA-5CB71ED0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CDC"/>
    <w:pPr>
      <w:tabs>
        <w:tab w:val="center" w:pos="4844"/>
        <w:tab w:val="right" w:pos="9689"/>
      </w:tabs>
      <w:spacing w:after="0" w:line="240" w:lineRule="auto"/>
    </w:pPr>
  </w:style>
  <w:style w:type="character" w:customStyle="1" w:styleId="HeaderChar">
    <w:name w:val="Header Char"/>
    <w:basedOn w:val="DefaultParagraphFont"/>
    <w:link w:val="Header"/>
    <w:uiPriority w:val="99"/>
    <w:rsid w:val="00E41CDC"/>
  </w:style>
  <w:style w:type="paragraph" w:styleId="Footer">
    <w:name w:val="footer"/>
    <w:basedOn w:val="Normal"/>
    <w:link w:val="FooterChar"/>
    <w:uiPriority w:val="99"/>
    <w:unhideWhenUsed/>
    <w:rsid w:val="00E41CDC"/>
    <w:pPr>
      <w:tabs>
        <w:tab w:val="center" w:pos="4844"/>
        <w:tab w:val="right" w:pos="9689"/>
      </w:tabs>
      <w:spacing w:after="0" w:line="240" w:lineRule="auto"/>
    </w:pPr>
  </w:style>
  <w:style w:type="character" w:customStyle="1" w:styleId="FooterChar">
    <w:name w:val="Footer Char"/>
    <w:basedOn w:val="DefaultParagraphFont"/>
    <w:link w:val="Footer"/>
    <w:uiPriority w:val="99"/>
    <w:rsid w:val="00E41CDC"/>
  </w:style>
  <w:style w:type="paragraph" w:styleId="ListParagraph">
    <w:name w:val="List Paragraph"/>
    <w:basedOn w:val="Normal"/>
    <w:uiPriority w:val="34"/>
    <w:qFormat/>
    <w:rsid w:val="00E41CDC"/>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41CDC"/>
    <w:rPr>
      <w:sz w:val="16"/>
      <w:szCs w:val="16"/>
    </w:rPr>
  </w:style>
  <w:style w:type="paragraph" w:styleId="CommentText">
    <w:name w:val="annotation text"/>
    <w:basedOn w:val="Normal"/>
    <w:link w:val="CommentTextChar"/>
    <w:uiPriority w:val="99"/>
    <w:unhideWhenUsed/>
    <w:rsid w:val="00E41CDC"/>
    <w:pPr>
      <w:spacing w:line="240" w:lineRule="auto"/>
    </w:pPr>
    <w:rPr>
      <w:sz w:val="20"/>
      <w:szCs w:val="20"/>
    </w:rPr>
  </w:style>
  <w:style w:type="character" w:customStyle="1" w:styleId="CommentTextChar">
    <w:name w:val="Comment Text Char"/>
    <w:basedOn w:val="DefaultParagraphFont"/>
    <w:link w:val="CommentText"/>
    <w:uiPriority w:val="99"/>
    <w:rsid w:val="00E41CDC"/>
    <w:rPr>
      <w:sz w:val="20"/>
      <w:szCs w:val="20"/>
    </w:rPr>
  </w:style>
  <w:style w:type="paragraph" w:styleId="BalloonText">
    <w:name w:val="Balloon Text"/>
    <w:basedOn w:val="Normal"/>
    <w:link w:val="BalloonTextChar"/>
    <w:uiPriority w:val="99"/>
    <w:semiHidden/>
    <w:unhideWhenUsed/>
    <w:rsid w:val="00E41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CDC"/>
    <w:rPr>
      <w:rFonts w:ascii="Segoe UI" w:hAnsi="Segoe UI" w:cs="Segoe UI"/>
      <w:sz w:val="18"/>
      <w:szCs w:val="18"/>
    </w:rPr>
  </w:style>
  <w:style w:type="paragraph" w:styleId="NormalWeb">
    <w:name w:val="Normal (Web)"/>
    <w:basedOn w:val="Normal"/>
    <w:uiPriority w:val="99"/>
    <w:unhideWhenUsed/>
    <w:rsid w:val="00116456"/>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A0614"/>
    <w:rPr>
      <w:b/>
      <w:bCs/>
    </w:rPr>
  </w:style>
  <w:style w:type="character" w:customStyle="1" w:styleId="CommentSubjectChar">
    <w:name w:val="Comment Subject Char"/>
    <w:basedOn w:val="CommentTextChar"/>
    <w:link w:val="CommentSubject"/>
    <w:uiPriority w:val="99"/>
    <w:semiHidden/>
    <w:rsid w:val="00DA0614"/>
    <w:rPr>
      <w:b/>
      <w:bCs/>
      <w:sz w:val="20"/>
      <w:szCs w:val="20"/>
    </w:rPr>
  </w:style>
  <w:style w:type="paragraph" w:styleId="Revision">
    <w:name w:val="Revision"/>
    <w:hidden/>
    <w:uiPriority w:val="99"/>
    <w:semiHidden/>
    <w:rsid w:val="00E83DC1"/>
    <w:pPr>
      <w:spacing w:after="0" w:line="240" w:lineRule="auto"/>
    </w:pPr>
  </w:style>
  <w:style w:type="paragraph" w:customStyle="1" w:styleId="tt">
    <w:name w:val="tt"/>
    <w:basedOn w:val="Normal"/>
    <w:rsid w:val="00CF3115"/>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doc-ti">
    <w:name w:val="doc-ti"/>
    <w:basedOn w:val="Normal"/>
    <w:rsid w:val="005324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5241"/>
    <w:rPr>
      <w:color w:val="0563C1" w:themeColor="hyperlink"/>
      <w:u w:val="single"/>
    </w:rPr>
  </w:style>
  <w:style w:type="character" w:styleId="UnresolvedMention">
    <w:name w:val="Unresolved Mention"/>
    <w:basedOn w:val="DefaultParagraphFont"/>
    <w:uiPriority w:val="99"/>
    <w:semiHidden/>
    <w:unhideWhenUsed/>
    <w:rsid w:val="00F45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976920">
      <w:bodyDiv w:val="1"/>
      <w:marLeft w:val="0"/>
      <w:marRight w:val="0"/>
      <w:marTop w:val="0"/>
      <w:marBottom w:val="0"/>
      <w:divBdr>
        <w:top w:val="none" w:sz="0" w:space="0" w:color="auto"/>
        <w:left w:val="none" w:sz="0" w:space="0" w:color="auto"/>
        <w:bottom w:val="none" w:sz="0" w:space="0" w:color="auto"/>
        <w:right w:val="none" w:sz="0" w:space="0" w:color="auto"/>
      </w:divBdr>
    </w:div>
    <w:div w:id="365641161">
      <w:bodyDiv w:val="1"/>
      <w:marLeft w:val="0"/>
      <w:marRight w:val="0"/>
      <w:marTop w:val="0"/>
      <w:marBottom w:val="0"/>
      <w:divBdr>
        <w:top w:val="none" w:sz="0" w:space="0" w:color="auto"/>
        <w:left w:val="none" w:sz="0" w:space="0" w:color="auto"/>
        <w:bottom w:val="none" w:sz="0" w:space="0" w:color="auto"/>
        <w:right w:val="none" w:sz="0" w:space="0" w:color="auto"/>
      </w:divBdr>
    </w:div>
    <w:div w:id="808286813">
      <w:bodyDiv w:val="1"/>
      <w:marLeft w:val="0"/>
      <w:marRight w:val="0"/>
      <w:marTop w:val="0"/>
      <w:marBottom w:val="0"/>
      <w:divBdr>
        <w:top w:val="none" w:sz="0" w:space="0" w:color="auto"/>
        <w:left w:val="none" w:sz="0" w:space="0" w:color="auto"/>
        <w:bottom w:val="none" w:sz="0" w:space="0" w:color="auto"/>
        <w:right w:val="none" w:sz="0" w:space="0" w:color="auto"/>
      </w:divBdr>
    </w:div>
    <w:div w:id="1182815791">
      <w:bodyDiv w:val="1"/>
      <w:marLeft w:val="0"/>
      <w:marRight w:val="0"/>
      <w:marTop w:val="0"/>
      <w:marBottom w:val="0"/>
      <w:divBdr>
        <w:top w:val="none" w:sz="0" w:space="0" w:color="auto"/>
        <w:left w:val="none" w:sz="0" w:space="0" w:color="auto"/>
        <w:bottom w:val="none" w:sz="0" w:space="0" w:color="auto"/>
        <w:right w:val="none" w:sz="0" w:space="0" w:color="auto"/>
      </w:divBdr>
    </w:div>
    <w:div w:id="1385717084">
      <w:bodyDiv w:val="1"/>
      <w:marLeft w:val="0"/>
      <w:marRight w:val="0"/>
      <w:marTop w:val="0"/>
      <w:marBottom w:val="0"/>
      <w:divBdr>
        <w:top w:val="none" w:sz="0" w:space="0" w:color="auto"/>
        <w:left w:val="none" w:sz="0" w:space="0" w:color="auto"/>
        <w:bottom w:val="none" w:sz="0" w:space="0" w:color="auto"/>
        <w:right w:val="none" w:sz="0" w:space="0" w:color="auto"/>
      </w:divBdr>
    </w:div>
    <w:div w:id="1602958414">
      <w:bodyDiv w:val="1"/>
      <w:marLeft w:val="0"/>
      <w:marRight w:val="0"/>
      <w:marTop w:val="0"/>
      <w:marBottom w:val="0"/>
      <w:divBdr>
        <w:top w:val="none" w:sz="0" w:space="0" w:color="auto"/>
        <w:left w:val="none" w:sz="0" w:space="0" w:color="auto"/>
        <w:bottom w:val="none" w:sz="0" w:space="0" w:color="auto"/>
        <w:right w:val="none" w:sz="0" w:space="0" w:color="auto"/>
      </w:divBdr>
    </w:div>
    <w:div w:id="1924878194">
      <w:bodyDiv w:val="1"/>
      <w:marLeft w:val="0"/>
      <w:marRight w:val="0"/>
      <w:marTop w:val="0"/>
      <w:marBottom w:val="0"/>
      <w:divBdr>
        <w:top w:val="none" w:sz="0" w:space="0" w:color="auto"/>
        <w:left w:val="none" w:sz="0" w:space="0" w:color="auto"/>
        <w:bottom w:val="none" w:sz="0" w:space="0" w:color="auto"/>
        <w:right w:val="none" w:sz="0" w:space="0" w:color="auto"/>
      </w:divBdr>
    </w:div>
    <w:div w:id="2126384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itus xmlns="http://schemas.titus.com/TitusProperties/">
  <TitusGUID xmlns="">c7e741c1-171e-4add-b43b-8d45bc7a3d89</TitusGUID>
  <TitusMetadata xmlns="">eyJucyI6IioiLCJwcm9wcyI6W3sibiI6IkNsYXNpZmljYXJlIiwidmFscyI6W3sidmFsdWUiOiJTUC0yIn1dfV19</TitusMetadata>
</titus>
</file>

<file path=customXml/item4.xml><?xml version="1.0" encoding="utf-8"?>
<ct:contentTypeSchema xmlns:ct="http://schemas.microsoft.com/office/2006/metadata/contentType" xmlns:ma="http://schemas.microsoft.com/office/2006/metadata/properties/metaAttributes" ct:_="" ma:_="" ma:contentTypeName="Document" ma:contentTypeID="0x010100958682DF9844FC49B8FF3AF7C34ED014" ma:contentTypeVersion="2" ma:contentTypeDescription="Create a new document." ma:contentTypeScope="" ma:versionID="bbdf259c7c84e21bd653e0047cb196e9">
  <xsd:schema xmlns:xsd="http://www.w3.org/2001/XMLSchema" xmlns:xs="http://www.w3.org/2001/XMLSchema" xmlns:p="http://schemas.microsoft.com/office/2006/metadata/properties" xmlns:ns2="95f4b69a-0cd0-4460-9690-b9cfe6860272" targetNamespace="http://schemas.microsoft.com/office/2006/metadata/properties" ma:root="true" ma:fieldsID="2e782f88f879658fa13e1c0d3e1bab4a" ns2:_="">
    <xsd:import namespace="95f4b69a-0cd0-4460-9690-b9cfe686027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4b69a-0cd0-4460-9690-b9cfe68602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A205B-EE6A-488F-A187-B7F35081DC5D}">
  <ds:schemaRefs>
    <ds:schemaRef ds:uri="http://schemas.openxmlformats.org/officeDocument/2006/bibliography"/>
  </ds:schemaRefs>
</ds:datastoreItem>
</file>

<file path=customXml/itemProps2.xml><?xml version="1.0" encoding="utf-8"?>
<ds:datastoreItem xmlns:ds="http://schemas.openxmlformats.org/officeDocument/2006/customXml" ds:itemID="{B7BC5019-EF01-4312-93C8-02D3EDA054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45354D-E72B-4B7F-AE36-2F6A57AF709E}">
  <ds:schemaRefs>
    <ds:schemaRef ds:uri="http://schemas.titus.com/TitusProperties/"/>
    <ds:schemaRef ds:uri=""/>
  </ds:schemaRefs>
</ds:datastoreItem>
</file>

<file path=customXml/itemProps4.xml><?xml version="1.0" encoding="utf-8"?>
<ds:datastoreItem xmlns:ds="http://schemas.openxmlformats.org/officeDocument/2006/customXml" ds:itemID="{8C73D671-8A39-4C81-AAD2-95BC667C3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4b69a-0cd0-4460-9690-b9cfe6860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5A9795-3F89-4041-B366-1258CAB1DC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1263</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2026-09-14T12:44:00Z</dcterms:created>
  <cp:lastPrinted>2023-08-17T09:42:00Z</cp:lastPrinted>
  <dcterms:modified xsi:type="dcterms:W3CDTF">2026-09-21T08:05:00Z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c7e741c1-171e-4add-b43b-8d45bc7a3d89</vt:lpwstr>
  </property>
  <property fmtid="{D5CDD505-2E9C-101B-9397-08002B2CF9AE}" pid="3" name="ContentTypeId">
    <vt:lpwstr>0x010100958682DF9844FC49B8FF3AF7C34ED014</vt:lpwstr>
  </property>
  <property fmtid="{D5CDD505-2E9C-101B-9397-08002B2CF9AE}" pid="4" name="Clasificare">
    <vt:lpwstr>SP-2</vt:lpwstr>
  </property>
  <property fmtid="{D5CDD505-2E9C-101B-9397-08002B2CF9AE}" pid="5" name="MSIP_Label_38962dcf-d39f-4edc-a396-338a56ba9170_Enabled">
    <vt:lpwstr>true</vt:lpwstr>
  </property>
  <property fmtid="{D5CDD505-2E9C-101B-9397-08002B2CF9AE}" pid="6" name="MSIP_Label_38962dcf-d39f-4edc-a396-338a56ba9170_SetDate">
    <vt:lpwstr>2024-11-19T13:48:17Z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adfa36ba-abcb-4b91-8002-dfde902ca89d</vt:lpwstr>
  </property>
  <property fmtid="{D5CDD505-2E9C-101B-9397-08002B2CF9AE}" pid="11" name="MSIP_Label_38962dcf-d39f-4edc-a396-338a56ba9170_ContentBits">
    <vt:lpwstr>0</vt:lpwstr>
  </property>
</Properties>
</file>